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763" w:rsidRPr="000B76E8" w:rsidRDefault="007F6DA8" w:rsidP="007F6DA8">
      <w:pPr>
        <w:jc w:val="center"/>
      </w:pPr>
      <w:bookmarkStart w:id="0" w:name="_GoBack"/>
      <w:bookmarkEnd w:id="0"/>
      <w:r w:rsidRPr="000B76E8">
        <w:t xml:space="preserve">GELO ASSESSMENT </w:t>
      </w:r>
      <w:r w:rsidR="00E013B6" w:rsidRPr="000B76E8">
        <w:t>SUMMARY</w:t>
      </w:r>
      <w:r w:rsidR="002D6D26" w:rsidRPr="000B76E8">
        <w:t>,</w:t>
      </w:r>
      <w:r w:rsidR="00126303" w:rsidRPr="000B76E8">
        <w:t xml:space="preserve"> </w:t>
      </w:r>
      <w:proofErr w:type="gramStart"/>
      <w:r w:rsidR="00051788">
        <w:t>Fall</w:t>
      </w:r>
      <w:proofErr w:type="gramEnd"/>
      <w:r w:rsidR="006C55CA" w:rsidRPr="000B76E8">
        <w:t xml:space="preserve"> 2012</w:t>
      </w:r>
    </w:p>
    <w:p w:rsidR="00445B9C" w:rsidRPr="000B76E8" w:rsidRDefault="000C0B86" w:rsidP="007F6DA8">
      <w:pPr>
        <w:jc w:val="center"/>
        <w:rPr>
          <w:sz w:val="18"/>
          <w:szCs w:val="18"/>
        </w:rPr>
      </w:pPr>
      <w:r w:rsidRPr="000B76E8">
        <w:rPr>
          <w:sz w:val="18"/>
          <w:szCs w:val="18"/>
        </w:rPr>
        <w:t>(</w:t>
      </w:r>
      <w:r w:rsidR="00E013B6" w:rsidRPr="000B76E8">
        <w:rPr>
          <w:sz w:val="18"/>
          <w:szCs w:val="18"/>
        </w:rPr>
        <w:t xml:space="preserve">The following is based upon </w:t>
      </w:r>
      <w:r w:rsidR="00A65228" w:rsidRPr="000B76E8">
        <w:rPr>
          <w:sz w:val="18"/>
          <w:szCs w:val="18"/>
        </w:rPr>
        <w:t xml:space="preserve">a sampling of </w:t>
      </w:r>
      <w:r w:rsidR="00ED4686" w:rsidRPr="000B76E8">
        <w:rPr>
          <w:sz w:val="18"/>
          <w:szCs w:val="18"/>
        </w:rPr>
        <w:t>the</w:t>
      </w:r>
      <w:r w:rsidRPr="000B76E8">
        <w:rPr>
          <w:sz w:val="18"/>
          <w:szCs w:val="18"/>
        </w:rPr>
        <w:t xml:space="preserve"> </w:t>
      </w:r>
      <w:r w:rsidR="00C0601A" w:rsidRPr="000B76E8">
        <w:rPr>
          <w:sz w:val="18"/>
          <w:szCs w:val="18"/>
        </w:rPr>
        <w:t xml:space="preserve">Course/Program </w:t>
      </w:r>
      <w:r w:rsidRPr="000B76E8">
        <w:rPr>
          <w:sz w:val="18"/>
          <w:szCs w:val="18"/>
        </w:rPr>
        <w:t xml:space="preserve">Assessment Reporting </w:t>
      </w:r>
      <w:r w:rsidR="00C0601A" w:rsidRPr="000B76E8">
        <w:rPr>
          <w:sz w:val="18"/>
          <w:szCs w:val="18"/>
        </w:rPr>
        <w:t>forms.</w:t>
      </w:r>
    </w:p>
    <w:p w:rsidR="00E013B6" w:rsidRPr="000B76E8" w:rsidRDefault="00485E33" w:rsidP="007F6DA8">
      <w:pPr>
        <w:jc w:val="center"/>
        <w:rPr>
          <w:sz w:val="18"/>
          <w:szCs w:val="18"/>
        </w:rPr>
      </w:pPr>
      <w:r w:rsidRPr="000B76E8">
        <w:rPr>
          <w:sz w:val="18"/>
          <w:szCs w:val="18"/>
        </w:rPr>
        <w:t xml:space="preserve"> It </w:t>
      </w:r>
      <w:r w:rsidR="00445B9C" w:rsidRPr="000B76E8">
        <w:rPr>
          <w:sz w:val="18"/>
          <w:szCs w:val="18"/>
        </w:rPr>
        <w:t>is com</w:t>
      </w:r>
      <w:r w:rsidRPr="000B76E8">
        <w:rPr>
          <w:sz w:val="18"/>
          <w:szCs w:val="18"/>
        </w:rPr>
        <w:t>piled by the SLO Coordinator,</w:t>
      </w:r>
      <w:r w:rsidR="00445B9C" w:rsidRPr="000B76E8">
        <w:rPr>
          <w:sz w:val="18"/>
          <w:szCs w:val="18"/>
        </w:rPr>
        <w:t xml:space="preserve"> reviewed by the Assessment Advisory Committee</w:t>
      </w:r>
      <w:r w:rsidRPr="000B76E8">
        <w:rPr>
          <w:sz w:val="18"/>
          <w:szCs w:val="18"/>
        </w:rPr>
        <w:t>, and presented to the College President and College Council.</w:t>
      </w:r>
      <w:r w:rsidR="000C0B86" w:rsidRPr="000B76E8">
        <w:rPr>
          <w:sz w:val="18"/>
          <w:szCs w:val="18"/>
        </w:rPr>
        <w:t>)</w:t>
      </w:r>
    </w:p>
    <w:p w:rsidR="00485E33" w:rsidRPr="000B76E8" w:rsidRDefault="00485E33" w:rsidP="007F6DA8">
      <w:pPr>
        <w:jc w:val="center"/>
        <w:rPr>
          <w:sz w:val="18"/>
          <w:szCs w:val="18"/>
        </w:rPr>
      </w:pPr>
    </w:p>
    <w:p w:rsidR="00485E33" w:rsidRPr="00051788" w:rsidRDefault="00485E33" w:rsidP="00051788">
      <w:pPr>
        <w:jc w:val="center"/>
        <w:rPr>
          <w:i/>
          <w:sz w:val="18"/>
          <w:szCs w:val="18"/>
        </w:rPr>
      </w:pPr>
    </w:p>
    <w:p w:rsidR="00051788" w:rsidRPr="00051788" w:rsidRDefault="00051788" w:rsidP="00051788">
      <w:pPr>
        <w:pStyle w:val="ListParagraph"/>
        <w:numPr>
          <w:ilvl w:val="0"/>
          <w:numId w:val="13"/>
        </w:numPr>
        <w:jc w:val="center"/>
        <w:rPr>
          <w:b/>
          <w:i/>
        </w:rPr>
      </w:pPr>
      <w:r w:rsidRPr="00051788">
        <w:rPr>
          <w:b/>
          <w:i/>
        </w:rPr>
        <w:t>Personal Development</w:t>
      </w:r>
    </w:p>
    <w:p w:rsidR="00051788" w:rsidRPr="00051788" w:rsidRDefault="00051788" w:rsidP="00051788">
      <w:pPr>
        <w:pStyle w:val="ListParagraph"/>
        <w:numPr>
          <w:ilvl w:val="1"/>
          <w:numId w:val="13"/>
        </w:numPr>
        <w:ind w:left="3600"/>
        <w:rPr>
          <w:i/>
        </w:rPr>
      </w:pPr>
      <w:r w:rsidRPr="00051788">
        <w:rPr>
          <w:i/>
        </w:rPr>
        <w:t>(9) Assess current knowledge, skills, and abilities to further develop them and apply them to new situations.</w:t>
      </w:r>
    </w:p>
    <w:p w:rsidR="00051788" w:rsidRPr="00051788" w:rsidRDefault="00051788" w:rsidP="00051788">
      <w:pPr>
        <w:pStyle w:val="ListParagraph"/>
        <w:numPr>
          <w:ilvl w:val="1"/>
          <w:numId w:val="13"/>
        </w:numPr>
        <w:ind w:left="3600"/>
        <w:rPr>
          <w:i/>
        </w:rPr>
      </w:pPr>
      <w:r w:rsidRPr="00051788">
        <w:rPr>
          <w:i/>
        </w:rPr>
        <w:t>(10) Incorporate physical and emotional principles to make healthy lifestyle choices.</w:t>
      </w:r>
    </w:p>
    <w:p w:rsidR="00051788" w:rsidRDefault="00051788" w:rsidP="00051788">
      <w:pPr>
        <w:ind w:left="3240"/>
      </w:pPr>
      <w:r w:rsidRPr="00051788">
        <w:rPr>
          <w:i/>
        </w:rPr>
        <w:t>4.3 (11) Make ethical personal and professional choices.</w:t>
      </w:r>
    </w:p>
    <w:p w:rsidR="007F6DA8" w:rsidRPr="000B76E8" w:rsidRDefault="007F6DA8" w:rsidP="00051788">
      <w:pPr>
        <w:pStyle w:val="ListParagraph"/>
        <w:jc w:val="center"/>
      </w:pPr>
    </w:p>
    <w:tbl>
      <w:tblPr>
        <w:tblStyle w:val="TableGrid"/>
        <w:tblW w:w="5000" w:type="pct"/>
        <w:tblLook w:val="04A0" w:firstRow="1" w:lastRow="0" w:firstColumn="1" w:lastColumn="0" w:noHBand="0" w:noVBand="1"/>
      </w:tblPr>
      <w:tblGrid>
        <w:gridCol w:w="1527"/>
        <w:gridCol w:w="1968"/>
        <w:gridCol w:w="3401"/>
        <w:gridCol w:w="4184"/>
        <w:gridCol w:w="3536"/>
      </w:tblGrid>
      <w:tr w:rsidR="001C62B8" w:rsidRPr="000B76E8" w:rsidTr="00C352F5">
        <w:trPr>
          <w:cantSplit/>
          <w:tblHeader/>
        </w:trPr>
        <w:tc>
          <w:tcPr>
            <w:tcW w:w="476" w:type="pct"/>
            <w:vAlign w:val="center"/>
          </w:tcPr>
          <w:p w:rsidR="00126303" w:rsidRPr="000B76E8" w:rsidRDefault="00126303" w:rsidP="00403268">
            <w:pPr>
              <w:jc w:val="center"/>
              <w:rPr>
                <w:b/>
              </w:rPr>
            </w:pPr>
            <w:r w:rsidRPr="000B76E8">
              <w:rPr>
                <w:b/>
              </w:rPr>
              <w:t>Course or Program</w:t>
            </w:r>
          </w:p>
        </w:tc>
        <w:tc>
          <w:tcPr>
            <w:tcW w:w="685" w:type="pct"/>
            <w:vAlign w:val="center"/>
          </w:tcPr>
          <w:p w:rsidR="00126303" w:rsidRPr="000B76E8" w:rsidRDefault="00126303" w:rsidP="00403268">
            <w:pPr>
              <w:jc w:val="center"/>
              <w:rPr>
                <w:b/>
              </w:rPr>
            </w:pPr>
            <w:r w:rsidRPr="000B76E8">
              <w:rPr>
                <w:b/>
              </w:rPr>
              <w:t xml:space="preserve">GELO </w:t>
            </w:r>
            <w:r w:rsidR="008D2928" w:rsidRPr="000B76E8">
              <w:rPr>
                <w:b/>
              </w:rPr>
              <w:t xml:space="preserve">Area </w:t>
            </w:r>
            <w:r w:rsidRPr="000B76E8">
              <w:rPr>
                <w:b/>
              </w:rPr>
              <w:t>Ad</w:t>
            </w:r>
            <w:r w:rsidR="00E013B6" w:rsidRPr="000B76E8">
              <w:rPr>
                <w:b/>
              </w:rPr>
              <w:t>d</w:t>
            </w:r>
            <w:r w:rsidRPr="000B76E8">
              <w:rPr>
                <w:b/>
              </w:rPr>
              <w:t>resse</w:t>
            </w:r>
            <w:r w:rsidR="00E013B6" w:rsidRPr="000B76E8">
              <w:rPr>
                <w:b/>
              </w:rPr>
              <w:t>d</w:t>
            </w:r>
          </w:p>
        </w:tc>
        <w:tc>
          <w:tcPr>
            <w:tcW w:w="1175" w:type="pct"/>
            <w:vAlign w:val="center"/>
          </w:tcPr>
          <w:p w:rsidR="00126303" w:rsidRPr="000B76E8" w:rsidRDefault="00126303" w:rsidP="00403268">
            <w:pPr>
              <w:jc w:val="center"/>
              <w:rPr>
                <w:b/>
              </w:rPr>
            </w:pPr>
            <w:r w:rsidRPr="000B76E8">
              <w:rPr>
                <w:b/>
              </w:rPr>
              <w:t>Assessment Type</w:t>
            </w:r>
          </w:p>
          <w:p w:rsidR="00126303" w:rsidRPr="000B76E8" w:rsidRDefault="00126303" w:rsidP="00403268">
            <w:pPr>
              <w:jc w:val="center"/>
              <w:rPr>
                <w:b/>
                <w:sz w:val="18"/>
                <w:szCs w:val="18"/>
              </w:rPr>
            </w:pPr>
            <w:r w:rsidRPr="000B76E8">
              <w:rPr>
                <w:b/>
                <w:sz w:val="18"/>
                <w:szCs w:val="18"/>
              </w:rPr>
              <w:t>(</w:t>
            </w:r>
            <w:proofErr w:type="gramStart"/>
            <w:r w:rsidRPr="000B76E8">
              <w:rPr>
                <w:b/>
                <w:sz w:val="18"/>
                <w:szCs w:val="18"/>
              </w:rPr>
              <w:t>direct</w:t>
            </w:r>
            <w:proofErr w:type="gramEnd"/>
            <w:r w:rsidRPr="000B76E8">
              <w:rPr>
                <w:b/>
                <w:sz w:val="18"/>
                <w:szCs w:val="18"/>
              </w:rPr>
              <w:t>, indirect, tool(s) used</w:t>
            </w:r>
            <w:r w:rsidR="00E013B6" w:rsidRPr="000B76E8">
              <w:rPr>
                <w:b/>
                <w:sz w:val="18"/>
                <w:szCs w:val="18"/>
              </w:rPr>
              <w:t>, etc.</w:t>
            </w:r>
            <w:r w:rsidRPr="000B76E8">
              <w:rPr>
                <w:b/>
                <w:sz w:val="18"/>
                <w:szCs w:val="18"/>
              </w:rPr>
              <w:t>)</w:t>
            </w:r>
          </w:p>
        </w:tc>
        <w:tc>
          <w:tcPr>
            <w:tcW w:w="1443" w:type="pct"/>
            <w:vAlign w:val="center"/>
          </w:tcPr>
          <w:p w:rsidR="00126303" w:rsidRPr="000B76E8" w:rsidRDefault="00126303" w:rsidP="00403268">
            <w:pPr>
              <w:jc w:val="center"/>
              <w:rPr>
                <w:b/>
              </w:rPr>
            </w:pPr>
            <w:r w:rsidRPr="000B76E8">
              <w:rPr>
                <w:b/>
              </w:rPr>
              <w:t>Assessment Result</w:t>
            </w:r>
          </w:p>
          <w:p w:rsidR="00126303" w:rsidRPr="000B76E8" w:rsidRDefault="00126303" w:rsidP="00403268">
            <w:pPr>
              <w:jc w:val="center"/>
              <w:rPr>
                <w:b/>
                <w:sz w:val="18"/>
                <w:szCs w:val="18"/>
              </w:rPr>
            </w:pPr>
            <w:r w:rsidRPr="000B76E8">
              <w:rPr>
                <w:b/>
                <w:sz w:val="18"/>
                <w:szCs w:val="18"/>
              </w:rPr>
              <w:t>(</w:t>
            </w:r>
            <w:proofErr w:type="gramStart"/>
            <w:r w:rsidRPr="000B76E8">
              <w:rPr>
                <w:b/>
                <w:sz w:val="18"/>
                <w:szCs w:val="18"/>
              </w:rPr>
              <w:t>data</w:t>
            </w:r>
            <w:proofErr w:type="gramEnd"/>
            <w:r w:rsidRPr="000B76E8">
              <w:rPr>
                <w:b/>
                <w:sz w:val="18"/>
                <w:szCs w:val="18"/>
              </w:rPr>
              <w:t>, was benchmark met, etc.)</w:t>
            </w:r>
          </w:p>
        </w:tc>
        <w:tc>
          <w:tcPr>
            <w:tcW w:w="1221" w:type="pct"/>
            <w:vAlign w:val="center"/>
          </w:tcPr>
          <w:p w:rsidR="00126303" w:rsidRPr="000B76E8" w:rsidRDefault="00126303" w:rsidP="00403268">
            <w:pPr>
              <w:jc w:val="center"/>
              <w:rPr>
                <w:b/>
              </w:rPr>
            </w:pPr>
            <w:r w:rsidRPr="000B76E8">
              <w:rPr>
                <w:b/>
              </w:rPr>
              <w:t>Assessment Conclusion</w:t>
            </w:r>
          </w:p>
          <w:p w:rsidR="008D2928" w:rsidRPr="000B76E8" w:rsidRDefault="00126303" w:rsidP="00403268">
            <w:pPr>
              <w:jc w:val="center"/>
              <w:rPr>
                <w:b/>
                <w:sz w:val="18"/>
                <w:szCs w:val="18"/>
              </w:rPr>
            </w:pPr>
            <w:r w:rsidRPr="000B76E8">
              <w:rPr>
                <w:b/>
                <w:sz w:val="18"/>
                <w:szCs w:val="18"/>
              </w:rPr>
              <w:t>(changes to the</w:t>
            </w:r>
            <w:r w:rsidR="00E013B6" w:rsidRPr="000B76E8">
              <w:rPr>
                <w:b/>
                <w:sz w:val="18"/>
                <w:szCs w:val="18"/>
              </w:rPr>
              <w:t xml:space="preserve"> </w:t>
            </w:r>
            <w:r w:rsidR="008D2928" w:rsidRPr="000B76E8">
              <w:rPr>
                <w:b/>
                <w:sz w:val="18"/>
                <w:szCs w:val="18"/>
              </w:rPr>
              <w:t>course/ program</w:t>
            </w:r>
          </w:p>
          <w:p w:rsidR="00126303" w:rsidRPr="000B76E8" w:rsidRDefault="00126303" w:rsidP="00403268">
            <w:pPr>
              <w:jc w:val="center"/>
              <w:rPr>
                <w:b/>
              </w:rPr>
            </w:pPr>
            <w:proofErr w:type="gramStart"/>
            <w:r w:rsidRPr="000B76E8">
              <w:rPr>
                <w:b/>
                <w:sz w:val="18"/>
                <w:szCs w:val="18"/>
              </w:rPr>
              <w:t>due</w:t>
            </w:r>
            <w:proofErr w:type="gramEnd"/>
            <w:r w:rsidRPr="000B76E8">
              <w:rPr>
                <w:b/>
                <w:sz w:val="18"/>
                <w:szCs w:val="18"/>
              </w:rPr>
              <w:t xml:space="preserve"> to results,</w:t>
            </w:r>
            <w:r w:rsidR="00E013B6" w:rsidRPr="000B76E8">
              <w:rPr>
                <w:b/>
                <w:sz w:val="18"/>
                <w:szCs w:val="18"/>
              </w:rPr>
              <w:t xml:space="preserve"> </w:t>
            </w:r>
            <w:r w:rsidRPr="000B76E8">
              <w:rPr>
                <w:b/>
                <w:sz w:val="18"/>
                <w:szCs w:val="18"/>
              </w:rPr>
              <w:t>etc</w:t>
            </w:r>
            <w:r w:rsidRPr="000B76E8">
              <w:rPr>
                <w:b/>
              </w:rPr>
              <w:t>.</w:t>
            </w:r>
            <w:r w:rsidR="00E013B6" w:rsidRPr="000B76E8">
              <w:rPr>
                <w:b/>
              </w:rPr>
              <w:t>)</w:t>
            </w:r>
          </w:p>
        </w:tc>
      </w:tr>
      <w:tr w:rsidR="00C352F5" w:rsidRPr="000B76E8" w:rsidTr="00C352F5">
        <w:trPr>
          <w:cantSplit/>
        </w:trPr>
        <w:tc>
          <w:tcPr>
            <w:tcW w:w="476" w:type="pct"/>
          </w:tcPr>
          <w:p w:rsidR="00C352F5" w:rsidRPr="000B76E8" w:rsidRDefault="00C653BE" w:rsidP="00A07FCA">
            <w:r>
              <w:t>Economics 1A</w:t>
            </w:r>
          </w:p>
        </w:tc>
        <w:tc>
          <w:tcPr>
            <w:tcW w:w="685" w:type="pct"/>
          </w:tcPr>
          <w:p w:rsidR="00C653BE" w:rsidRDefault="00C653BE" w:rsidP="00C653BE">
            <w:r>
              <w:t>4.1(9) Assess current knowledge, skills, and abilities to further develop them and apply them to new situations.</w:t>
            </w:r>
          </w:p>
          <w:p w:rsidR="00C653BE" w:rsidRDefault="00C653BE" w:rsidP="00C653BE"/>
          <w:p w:rsidR="00C352F5" w:rsidRPr="000B76E8" w:rsidRDefault="00C653BE" w:rsidP="00C653BE">
            <w:r>
              <w:t>4.3 (11) Make ethical personal and professional choices.</w:t>
            </w:r>
          </w:p>
        </w:tc>
        <w:tc>
          <w:tcPr>
            <w:tcW w:w="1175" w:type="pct"/>
          </w:tcPr>
          <w:p w:rsidR="00C352F5" w:rsidRPr="00C653BE" w:rsidRDefault="00C653BE" w:rsidP="00C653BE">
            <w:pPr>
              <w:rPr>
                <w:rFonts w:cs="Arial"/>
                <w:szCs w:val="24"/>
              </w:rPr>
            </w:pPr>
            <w:r w:rsidRPr="00457B8D">
              <w:rPr>
                <w:rFonts w:cs="Arial"/>
                <w:szCs w:val="24"/>
              </w:rPr>
              <w:t>Item analysis of exams, quizzes, problem sets, etc.</w:t>
            </w:r>
          </w:p>
        </w:tc>
        <w:tc>
          <w:tcPr>
            <w:tcW w:w="1443" w:type="pct"/>
          </w:tcPr>
          <w:p w:rsidR="00C352F5" w:rsidRPr="000B76E8" w:rsidRDefault="00C653BE" w:rsidP="00A07FCA">
            <w:pPr>
              <w:autoSpaceDE w:val="0"/>
              <w:autoSpaceDN w:val="0"/>
              <w:adjustRightInd w:val="0"/>
            </w:pPr>
            <w:r w:rsidRPr="00C653BE">
              <w:t>The entrance assessment showed students with near zero understanding of economic concepts related to SLO’s.  Exit exam encompassing final exam exhibited achievement levels at or above expectations. (70% or better)</w:t>
            </w:r>
          </w:p>
        </w:tc>
        <w:tc>
          <w:tcPr>
            <w:tcW w:w="1221" w:type="pct"/>
          </w:tcPr>
          <w:p w:rsidR="000020F0" w:rsidRDefault="000020F0" w:rsidP="00A07FCA">
            <w:r>
              <w:t>Results are positive</w:t>
            </w:r>
            <w:r w:rsidR="00C653BE" w:rsidRPr="00C653BE">
              <w:t xml:space="preserve">.  </w:t>
            </w:r>
          </w:p>
          <w:p w:rsidR="000020F0" w:rsidRDefault="000020F0" w:rsidP="00A07FCA"/>
          <w:p w:rsidR="00C352F5" w:rsidRDefault="00C653BE" w:rsidP="00A07FCA">
            <w:r w:rsidRPr="00C653BE">
              <w:t>Continue to assess in same manner for additional semesters</w:t>
            </w:r>
            <w:r>
              <w:t>.</w:t>
            </w:r>
          </w:p>
          <w:p w:rsidR="000020F0" w:rsidRDefault="000020F0" w:rsidP="00A07FCA"/>
          <w:p w:rsidR="00C653BE" w:rsidRPr="000B76E8" w:rsidRDefault="00C653BE" w:rsidP="00A07FCA">
            <w:r w:rsidRPr="00C653BE">
              <w:t>Through Spring 2011, less than 10% of students answer at least 2 of the above questions correctly.  90% answer 1 or none of the above questions correctly upon entrance to the course.  This entrance appraisal is tied directly to course outcomes.</w:t>
            </w:r>
          </w:p>
        </w:tc>
      </w:tr>
      <w:tr w:rsidR="001C62B8" w:rsidRPr="000B76E8" w:rsidTr="00C352F5">
        <w:trPr>
          <w:cantSplit/>
          <w:trHeight w:val="335"/>
        </w:trPr>
        <w:tc>
          <w:tcPr>
            <w:tcW w:w="476" w:type="pct"/>
          </w:tcPr>
          <w:p w:rsidR="005D7340" w:rsidRPr="000B76E8" w:rsidRDefault="00A07FCA" w:rsidP="00403268">
            <w:r>
              <w:lastRenderedPageBreak/>
              <w:t>Health Services</w:t>
            </w:r>
          </w:p>
        </w:tc>
        <w:tc>
          <w:tcPr>
            <w:tcW w:w="685" w:type="pct"/>
          </w:tcPr>
          <w:p w:rsidR="00FB17D6" w:rsidRDefault="00FB17D6" w:rsidP="00FB17D6">
            <w:r>
              <w:t>4.1 (9) Assess current knowledge, skills, and abilities to further develop them and apply them to new situations.</w:t>
            </w:r>
          </w:p>
          <w:p w:rsidR="00FB17D6" w:rsidRDefault="00FB17D6" w:rsidP="00FB17D6">
            <w:r>
              <w:t>4.2 (10) Incorporate physical and emotional principles to make healthy lifestyle choices.</w:t>
            </w:r>
          </w:p>
          <w:p w:rsidR="00126303" w:rsidRPr="000B76E8" w:rsidRDefault="00FB17D6" w:rsidP="00FB17D6">
            <w:r>
              <w:t>4.3 (11) Make ethical personal and professional choices.</w:t>
            </w:r>
          </w:p>
        </w:tc>
        <w:tc>
          <w:tcPr>
            <w:tcW w:w="1175" w:type="pct"/>
          </w:tcPr>
          <w:p w:rsidR="005D7340" w:rsidRPr="000B76E8" w:rsidRDefault="00FB17D6" w:rsidP="00403268">
            <w:r>
              <w:t>Self-assessments</w:t>
            </w:r>
          </w:p>
        </w:tc>
        <w:tc>
          <w:tcPr>
            <w:tcW w:w="1443" w:type="pct"/>
          </w:tcPr>
          <w:p w:rsidR="00FB17D6" w:rsidRDefault="00FB17D6" w:rsidP="00FB17D6">
            <w:r>
              <w:t xml:space="preserve">We have learned that at least 40% of our population has </w:t>
            </w:r>
            <w:r w:rsidR="000020F0">
              <w:t>no medical insurance, they perceive</w:t>
            </w:r>
            <w:r>
              <w:t xml:space="preserve"> that more of their peers smoke </w:t>
            </w:r>
            <w:r w:rsidR="000020F0">
              <w:t>marijuana</w:t>
            </w:r>
            <w:r>
              <w:t xml:space="preserve"> than actually do, they are learning to cough into their sleeve and wash hands more frequently during flu season. See actual data in Blackboard file from Spring 2012.</w:t>
            </w:r>
          </w:p>
          <w:p w:rsidR="000020F0" w:rsidRDefault="000020F0" w:rsidP="00FB17D6"/>
          <w:p w:rsidR="00FB17D6" w:rsidRDefault="00FB17D6" w:rsidP="00FB17D6">
            <w:r>
              <w:t>Moving to a higher level of health is not easy - for anyone. Bad habits develop over time and sometimes bad habits help people to cope with mental health issues; issues may be sub-conscious. So, they tend to persist. Getting peopl</w:t>
            </w:r>
            <w:r w:rsidR="000020F0">
              <w:t>e to pay attention to health me</w:t>
            </w:r>
            <w:r>
              <w:t xml:space="preserve">ssages can be difficult when they perceive other activities as more important or more interesting.  But, once a connection is made and they perceive the benefit to themselves and those they love, the "epiphany" will not go away. </w:t>
            </w:r>
          </w:p>
          <w:p w:rsidR="00FB17D6" w:rsidRDefault="00FB17D6" w:rsidP="00FB17D6"/>
          <w:p w:rsidR="00FB17D6" w:rsidRDefault="00FB17D6" w:rsidP="00FB17D6">
            <w:r>
              <w:t>Humor works, bright colors help, attractive, pleasant-tasting food packaged conveniently to carry in a pocket helps, and they love to see themselves or their friends in posters because they care what their friends are doing.</w:t>
            </w:r>
          </w:p>
          <w:p w:rsidR="00FB17D6" w:rsidRDefault="00FB17D6" w:rsidP="00FB17D6"/>
          <w:p w:rsidR="00126303" w:rsidRPr="000B76E8" w:rsidRDefault="00FB17D6" w:rsidP="00FB17D6">
            <w:r>
              <w:t>The assessment is working. When we move to electronic intake, we will be able to apply the survey to 100% of our office visits for more data. Each assessment teaches us more.</w:t>
            </w:r>
          </w:p>
        </w:tc>
        <w:tc>
          <w:tcPr>
            <w:tcW w:w="1221" w:type="pct"/>
          </w:tcPr>
          <w:p w:rsidR="00FB17D6" w:rsidRDefault="00FB17D6" w:rsidP="00FB17D6">
            <w:pPr>
              <w:rPr>
                <w:rFonts w:cs="Arial"/>
                <w:bCs/>
                <w:szCs w:val="24"/>
              </w:rPr>
            </w:pPr>
            <w:r w:rsidRPr="00FB17D6">
              <w:rPr>
                <w:rFonts w:cs="Arial"/>
                <w:bCs/>
                <w:szCs w:val="24"/>
              </w:rPr>
              <w:t>Results ar</w:t>
            </w:r>
            <w:r>
              <w:rPr>
                <w:rFonts w:cs="Arial"/>
                <w:bCs/>
                <w:szCs w:val="24"/>
              </w:rPr>
              <w:t>e positive.</w:t>
            </w:r>
          </w:p>
          <w:p w:rsidR="000020F0" w:rsidRDefault="000020F0" w:rsidP="00FB17D6">
            <w:pPr>
              <w:rPr>
                <w:rFonts w:cs="Arial"/>
                <w:bCs/>
                <w:szCs w:val="24"/>
              </w:rPr>
            </w:pPr>
          </w:p>
          <w:p w:rsidR="005D7340" w:rsidRPr="000B76E8" w:rsidRDefault="00FB17D6" w:rsidP="00FB17D6">
            <w:pPr>
              <w:rPr>
                <w:rFonts w:cs="Arial"/>
                <w:bCs/>
                <w:szCs w:val="24"/>
              </w:rPr>
            </w:pPr>
            <w:r w:rsidRPr="00FB17D6">
              <w:rPr>
                <w:rFonts w:cs="Arial"/>
                <w:bCs/>
                <w:szCs w:val="24"/>
              </w:rPr>
              <w:t>Plan purchase of new equipment or suppli</w:t>
            </w:r>
            <w:r>
              <w:rPr>
                <w:rFonts w:cs="Arial"/>
                <w:bCs/>
                <w:szCs w:val="24"/>
              </w:rPr>
              <w:t xml:space="preserve">es needed for modified student </w:t>
            </w:r>
            <w:r w:rsidRPr="00FB17D6">
              <w:rPr>
                <w:rFonts w:cs="Arial"/>
                <w:bCs/>
                <w:szCs w:val="24"/>
              </w:rPr>
              <w:t>activities</w:t>
            </w:r>
            <w:r>
              <w:rPr>
                <w:rFonts w:cs="Arial"/>
                <w:bCs/>
                <w:szCs w:val="24"/>
              </w:rPr>
              <w:t>.</w:t>
            </w:r>
          </w:p>
          <w:p w:rsidR="000020F0" w:rsidRDefault="000020F0" w:rsidP="00FB17D6"/>
          <w:p w:rsidR="00FB17D6" w:rsidRDefault="00FB17D6" w:rsidP="00FB17D6">
            <w:r>
              <w:t>We moved to electronic charting August of 2011. This fall (2012) we expect to begin electronic intake so that students will confidentially complete an intake survey. This will allow us to gather data on this select population providing comparison data and helping us to serve them better.</w:t>
            </w:r>
          </w:p>
          <w:p w:rsidR="00FB17D6" w:rsidRDefault="00FB17D6" w:rsidP="00FB17D6"/>
          <w:p w:rsidR="00126303" w:rsidRPr="000B76E8" w:rsidRDefault="00FB17D6" w:rsidP="00FB17D6">
            <w:r>
              <w:t xml:space="preserve">Annual surveys in the spring of the year are planned to follow the trends. If funding allows, we would like to participate in the American College of Health/National College of Health survey conducted every other spring. This would allow us to compare data to other CA and national community colleges.  </w:t>
            </w:r>
          </w:p>
        </w:tc>
      </w:tr>
      <w:tr w:rsidR="001C62B8" w:rsidRPr="000B76E8" w:rsidTr="00C352F5">
        <w:trPr>
          <w:cantSplit/>
        </w:trPr>
        <w:tc>
          <w:tcPr>
            <w:tcW w:w="476" w:type="pct"/>
          </w:tcPr>
          <w:p w:rsidR="00485E33" w:rsidRPr="000B76E8" w:rsidRDefault="001213D0" w:rsidP="00403268">
            <w:r>
              <w:lastRenderedPageBreak/>
              <w:t>Athletic Program</w:t>
            </w:r>
          </w:p>
        </w:tc>
        <w:tc>
          <w:tcPr>
            <w:tcW w:w="685" w:type="pct"/>
          </w:tcPr>
          <w:p w:rsidR="006D2A26" w:rsidRDefault="006D2A26" w:rsidP="006D2A26">
            <w:pPr>
              <w:pStyle w:val="ListParagraph"/>
              <w:ind w:left="183"/>
            </w:pPr>
            <w:r>
              <w:t>4.1(9) Assess current knowledge, skills, and abilities to further develop them and apply them to new situations.</w:t>
            </w:r>
          </w:p>
          <w:p w:rsidR="006D2A26" w:rsidRDefault="006D2A26" w:rsidP="006D2A26">
            <w:pPr>
              <w:pStyle w:val="ListParagraph"/>
              <w:ind w:left="183"/>
            </w:pPr>
          </w:p>
          <w:p w:rsidR="00126303" w:rsidRPr="000B76E8" w:rsidRDefault="006D2A26" w:rsidP="006D2A26">
            <w:pPr>
              <w:pStyle w:val="ListParagraph"/>
              <w:ind w:left="183"/>
            </w:pPr>
            <w:r>
              <w:t>4.3 (11) Make ethical personal and professional choices.</w:t>
            </w:r>
          </w:p>
        </w:tc>
        <w:tc>
          <w:tcPr>
            <w:tcW w:w="1175" w:type="pct"/>
          </w:tcPr>
          <w:p w:rsidR="00126303" w:rsidRPr="001213D0" w:rsidRDefault="001213D0" w:rsidP="00A07FCA">
            <w:r w:rsidRPr="001213D0">
              <w:t xml:space="preserve">Internal/external data based on </w:t>
            </w:r>
            <w:r w:rsidRPr="001213D0">
              <w:rPr>
                <w:bCs/>
              </w:rPr>
              <w:t>number of Student Athlete SEP’s that meet the CCCAA Bylaws for eligibility.</w:t>
            </w:r>
          </w:p>
        </w:tc>
        <w:tc>
          <w:tcPr>
            <w:tcW w:w="1443" w:type="pct"/>
          </w:tcPr>
          <w:p w:rsidR="00D4710B" w:rsidRDefault="001213D0" w:rsidP="001213D0">
            <w:r w:rsidRPr="001213D0">
              <w:t xml:space="preserve">All student athletes completed an SEP by the CCCAA timelines for fall and spring sports. As a result, all student athletes competing in their first year were eligible to compete in their sport for the fall or spring semester. The data shows that fall sport student athletes’ grade point average declined more than spring sport student athletes. </w:t>
            </w:r>
          </w:p>
          <w:p w:rsidR="00D4710B" w:rsidRDefault="00D4710B" w:rsidP="001213D0"/>
          <w:p w:rsidR="001213D0" w:rsidRPr="001213D0" w:rsidRDefault="00D4710B" w:rsidP="001213D0">
            <w:r>
              <w:t xml:space="preserve">For example, </w:t>
            </w:r>
            <w:r w:rsidR="001213D0" w:rsidRPr="001213D0">
              <w:t>Men’s golf student athletes’ had an increase in their grade point average. The data also shows that 70% (49) of football student athletes’ were retained and registered for the spring 2012 and fall 2012 semesters. Eight of the 70 football student athletes’ earned their Associate degree and transferred to another college. Thirteen of the 70 football student athletes’ did not register for the spring 2012 and fall 2012 semesters. The data shows that all other sport student athletes’ registered for the spring 2012 and fall 2012 semester. All sophomores for the spring 2012 either earned their Associate degree</w:t>
            </w:r>
            <w:r>
              <w:t xml:space="preserve"> or</w:t>
            </w:r>
            <w:r w:rsidR="001213D0" w:rsidRPr="001213D0">
              <w:t xml:space="preserve"> transferred to another college to continue their education. </w:t>
            </w:r>
          </w:p>
          <w:p w:rsidR="00AB5516" w:rsidRPr="001213D0" w:rsidRDefault="00AB5516" w:rsidP="00403268"/>
        </w:tc>
        <w:tc>
          <w:tcPr>
            <w:tcW w:w="1221" w:type="pct"/>
          </w:tcPr>
          <w:p w:rsidR="00213C07" w:rsidRPr="00213C07" w:rsidRDefault="00213C07" w:rsidP="00213C07">
            <w:pPr>
              <w:spacing w:after="180"/>
              <w:rPr>
                <w:bCs/>
              </w:rPr>
            </w:pPr>
            <w:r w:rsidRPr="00213C07">
              <w:t>Conduct further assessment related to the issue and outcome</w:t>
            </w:r>
          </w:p>
          <w:p w:rsidR="00213C07" w:rsidRPr="00213C07" w:rsidRDefault="00213C07" w:rsidP="00213C07">
            <w:pPr>
              <w:rPr>
                <w:bCs/>
              </w:rPr>
            </w:pPr>
            <w:r w:rsidRPr="00213C07">
              <w:rPr>
                <w:bCs/>
              </w:rPr>
              <w:t>Develop new methods of evaluating student learning</w:t>
            </w:r>
          </w:p>
          <w:p w:rsidR="00213C07" w:rsidRPr="00213C07" w:rsidRDefault="00213C07" w:rsidP="00213C07">
            <w:pPr>
              <w:rPr>
                <w:bCs/>
              </w:rPr>
            </w:pPr>
          </w:p>
          <w:p w:rsidR="00213C07" w:rsidRPr="00213C07" w:rsidRDefault="00D4710B" w:rsidP="00213C07">
            <w:r>
              <w:t>The</w:t>
            </w:r>
            <w:r w:rsidR="00213C07" w:rsidRPr="00213C07">
              <w:t xml:space="preserve"> Athletic Department has made a staffing change with our study hall services. We are evaluating our methods in improving our study hall environment for student athletes. We are working toward assisting student athletes in being task oriented during their study hall hours.  We are working toward increasing the awareness of our support services to assist student athletes in their academics.</w:t>
            </w:r>
          </w:p>
          <w:p w:rsidR="00126303" w:rsidRPr="000B76E8" w:rsidRDefault="00126303" w:rsidP="00403268"/>
        </w:tc>
      </w:tr>
      <w:tr w:rsidR="001C62B8" w:rsidRPr="000B76E8" w:rsidTr="00C352F5">
        <w:trPr>
          <w:cantSplit/>
        </w:trPr>
        <w:tc>
          <w:tcPr>
            <w:tcW w:w="476" w:type="pct"/>
          </w:tcPr>
          <w:p w:rsidR="00485E33" w:rsidRPr="000B76E8" w:rsidRDefault="00BE6589" w:rsidP="004D2DDD">
            <w:r>
              <w:lastRenderedPageBreak/>
              <w:t>Auto 11</w:t>
            </w:r>
          </w:p>
        </w:tc>
        <w:tc>
          <w:tcPr>
            <w:tcW w:w="685" w:type="pct"/>
          </w:tcPr>
          <w:p w:rsidR="00365EB6" w:rsidRDefault="00365EB6" w:rsidP="00365EB6">
            <w:r>
              <w:t>4.1(9) Assess current knowledge, skills, and abilities to further develop them and apply them to new situations.</w:t>
            </w:r>
          </w:p>
          <w:p w:rsidR="00365EB6" w:rsidRDefault="00365EB6" w:rsidP="00365EB6"/>
          <w:p w:rsidR="00126303" w:rsidRPr="000B76E8" w:rsidRDefault="00365EB6" w:rsidP="00365EB6">
            <w:r>
              <w:t>4.3 (11) Make ethical personal and professional choices.</w:t>
            </w:r>
          </w:p>
        </w:tc>
        <w:tc>
          <w:tcPr>
            <w:tcW w:w="1175" w:type="pct"/>
          </w:tcPr>
          <w:p w:rsidR="00B652DD" w:rsidRDefault="00BE6589" w:rsidP="00BE6589">
            <w:r>
              <w:t xml:space="preserve">Item analysis of exams, quizzes, </w:t>
            </w:r>
            <w:proofErr w:type="gramStart"/>
            <w:r>
              <w:t>problem</w:t>
            </w:r>
            <w:proofErr w:type="gramEnd"/>
            <w:r>
              <w:t xml:space="preserve"> sets, etc.</w:t>
            </w:r>
          </w:p>
          <w:p w:rsidR="000020F0" w:rsidRDefault="000020F0" w:rsidP="00365EB6"/>
          <w:p w:rsidR="00BE6589" w:rsidRPr="000B76E8" w:rsidRDefault="00365EB6" w:rsidP="00365EB6">
            <w:r>
              <w:t>Direct observation of performances, structured practice or drills, “practical” exams, small group work, etc.</w:t>
            </w:r>
          </w:p>
        </w:tc>
        <w:tc>
          <w:tcPr>
            <w:tcW w:w="1443" w:type="pct"/>
          </w:tcPr>
          <w:p w:rsidR="00BE6589" w:rsidRDefault="00BE6589" w:rsidP="00BE6589">
            <w:pPr>
              <w:autoSpaceDE w:val="0"/>
              <w:autoSpaceDN w:val="0"/>
              <w:adjustRightInd w:val="0"/>
              <w:rPr>
                <w:rFonts w:cs="Arial"/>
                <w:bCs/>
                <w:szCs w:val="24"/>
              </w:rPr>
            </w:pPr>
            <w:r>
              <w:rPr>
                <w:rFonts w:cs="Arial"/>
                <w:bCs/>
                <w:szCs w:val="24"/>
              </w:rPr>
              <w:t>Out of 53 students 32 achieved 70% or higher for a pass rate of 60%.</w:t>
            </w:r>
          </w:p>
          <w:p w:rsidR="00B652DD" w:rsidRPr="000B76E8" w:rsidRDefault="00B652DD" w:rsidP="00403268"/>
        </w:tc>
        <w:tc>
          <w:tcPr>
            <w:tcW w:w="1221" w:type="pct"/>
          </w:tcPr>
          <w:p w:rsidR="00126303" w:rsidRDefault="00BE6589" w:rsidP="00A07FCA">
            <w:pPr>
              <w:autoSpaceDE w:val="0"/>
              <w:autoSpaceDN w:val="0"/>
              <w:adjustRightInd w:val="0"/>
            </w:pPr>
            <w:r w:rsidRPr="00BE6589">
              <w:t>Conduct further assessment related to the issue and outcome</w:t>
            </w:r>
            <w:r>
              <w:t>.</w:t>
            </w:r>
          </w:p>
          <w:p w:rsidR="000020F0" w:rsidRDefault="000020F0" w:rsidP="00A07FCA">
            <w:pPr>
              <w:autoSpaceDE w:val="0"/>
              <w:autoSpaceDN w:val="0"/>
              <w:adjustRightInd w:val="0"/>
            </w:pPr>
          </w:p>
          <w:p w:rsidR="00BE6589" w:rsidRPr="000B76E8" w:rsidRDefault="00BE6589" w:rsidP="00A07FCA">
            <w:pPr>
              <w:autoSpaceDE w:val="0"/>
              <w:autoSpaceDN w:val="0"/>
              <w:adjustRightInd w:val="0"/>
            </w:pPr>
            <w:r w:rsidRPr="00BE6589">
              <w:t>The pass rate was lower than expected. We will reassess, to see if it was just this class or another issue.</w:t>
            </w:r>
          </w:p>
        </w:tc>
      </w:tr>
      <w:tr w:rsidR="001C62B8" w:rsidRPr="000B76E8" w:rsidTr="00C352F5">
        <w:trPr>
          <w:cantSplit/>
        </w:trPr>
        <w:tc>
          <w:tcPr>
            <w:tcW w:w="476" w:type="pct"/>
          </w:tcPr>
          <w:p w:rsidR="00485E33" w:rsidRDefault="00641FBE" w:rsidP="004D2DDD">
            <w:pPr>
              <w:rPr>
                <w:rFonts w:cs="Arial"/>
                <w:szCs w:val="24"/>
              </w:rPr>
            </w:pPr>
            <w:proofErr w:type="spellStart"/>
            <w:r>
              <w:rPr>
                <w:rFonts w:cs="Arial"/>
                <w:szCs w:val="24"/>
              </w:rPr>
              <w:lastRenderedPageBreak/>
              <w:t>CalWORKS</w:t>
            </w:r>
            <w:proofErr w:type="spellEnd"/>
          </w:p>
          <w:p w:rsidR="00641FBE" w:rsidRPr="000B76E8" w:rsidRDefault="00641FBE" w:rsidP="004D2DDD">
            <w:r>
              <w:rPr>
                <w:rFonts w:cs="Arial"/>
                <w:szCs w:val="24"/>
              </w:rPr>
              <w:t>Counseling 283</w:t>
            </w:r>
          </w:p>
        </w:tc>
        <w:tc>
          <w:tcPr>
            <w:tcW w:w="685" w:type="pct"/>
          </w:tcPr>
          <w:p w:rsidR="006D2A26" w:rsidRDefault="006D2A26" w:rsidP="006D2A26">
            <w:r>
              <w:t>4.1 (9) Assess current knowledge, skills, and abilities to further develop them and apply them to new situations.</w:t>
            </w:r>
          </w:p>
          <w:p w:rsidR="006D2A26" w:rsidRDefault="006D2A26" w:rsidP="006D2A26">
            <w:r>
              <w:t>4.2 (10) Incorporate physical and emotional principles to make healthy lifestyle choices.</w:t>
            </w:r>
          </w:p>
          <w:p w:rsidR="001C62B8" w:rsidRPr="000B76E8" w:rsidRDefault="006D2A26" w:rsidP="006D2A26">
            <w:r>
              <w:t>4.3 (11) Make ethical personal and professional choices.</w:t>
            </w:r>
          </w:p>
        </w:tc>
        <w:tc>
          <w:tcPr>
            <w:tcW w:w="1175" w:type="pct"/>
          </w:tcPr>
          <w:p w:rsidR="00641FBE" w:rsidRDefault="00641FBE" w:rsidP="00641FBE">
            <w:r>
              <w:t xml:space="preserve">Item analysis of exams, quizzes, </w:t>
            </w:r>
            <w:proofErr w:type="gramStart"/>
            <w:r>
              <w:t>problem</w:t>
            </w:r>
            <w:proofErr w:type="gramEnd"/>
            <w:r>
              <w:t xml:space="preserve"> sets, etc.</w:t>
            </w:r>
          </w:p>
          <w:p w:rsidR="000020F0" w:rsidRDefault="000020F0" w:rsidP="00403268">
            <w:pPr>
              <w:rPr>
                <w:rFonts w:cs="Arial"/>
                <w:szCs w:val="24"/>
              </w:rPr>
            </w:pPr>
          </w:p>
          <w:p w:rsidR="00A06A5F" w:rsidRDefault="00641FBE" w:rsidP="00403268">
            <w:pPr>
              <w:rPr>
                <w:rFonts w:cs="Arial"/>
                <w:szCs w:val="24"/>
              </w:rPr>
            </w:pPr>
            <w:r>
              <w:rPr>
                <w:rFonts w:cs="Arial"/>
                <w:szCs w:val="24"/>
              </w:rPr>
              <w:t>Assignments based on rubrics</w:t>
            </w:r>
          </w:p>
          <w:p w:rsidR="00641FBE" w:rsidRDefault="00641FBE" w:rsidP="00403268">
            <w:pPr>
              <w:rPr>
                <w:rFonts w:cs="Arial"/>
                <w:szCs w:val="24"/>
              </w:rPr>
            </w:pPr>
            <w:r>
              <w:rPr>
                <w:rFonts w:cs="Arial"/>
                <w:szCs w:val="24"/>
              </w:rPr>
              <w:t>Student self-assessments</w:t>
            </w:r>
            <w:r w:rsidR="000020F0">
              <w:rPr>
                <w:rFonts w:cs="Arial"/>
                <w:szCs w:val="24"/>
              </w:rPr>
              <w:t>.</w:t>
            </w:r>
          </w:p>
          <w:p w:rsidR="000020F0" w:rsidRDefault="000020F0" w:rsidP="00403268">
            <w:pPr>
              <w:rPr>
                <w:rFonts w:cs="Arial"/>
                <w:szCs w:val="24"/>
              </w:rPr>
            </w:pPr>
          </w:p>
          <w:p w:rsidR="00BC6675" w:rsidRPr="000B76E8" w:rsidRDefault="00BC6675" w:rsidP="00403268">
            <w:r>
              <w:rPr>
                <w:rFonts w:cs="Arial"/>
                <w:szCs w:val="24"/>
              </w:rPr>
              <w:t>Capstone projects or final summative assessment</w:t>
            </w:r>
          </w:p>
        </w:tc>
        <w:tc>
          <w:tcPr>
            <w:tcW w:w="1443" w:type="pct"/>
          </w:tcPr>
          <w:p w:rsidR="00485E33" w:rsidRPr="000B76E8" w:rsidRDefault="00BC6675" w:rsidP="00403268">
            <w:r w:rsidRPr="00BC6675">
              <w:t>Assessments are effective in identifying concepts learned, as well as areas where positive changes have been made and areas where each individual may need to make changes in lifestyle choices and/or behavior patterns</w:t>
            </w:r>
            <w:r>
              <w:t>.</w:t>
            </w:r>
          </w:p>
        </w:tc>
        <w:tc>
          <w:tcPr>
            <w:tcW w:w="1221" w:type="pct"/>
          </w:tcPr>
          <w:p w:rsidR="00485E33" w:rsidRDefault="00BC6675" w:rsidP="00403268">
            <w:pPr>
              <w:autoSpaceDE w:val="0"/>
              <w:autoSpaceDN w:val="0"/>
              <w:adjustRightInd w:val="0"/>
              <w:rPr>
                <w:rFonts w:cs="Arial"/>
                <w:bCs/>
                <w:szCs w:val="24"/>
              </w:rPr>
            </w:pPr>
            <w:r>
              <w:rPr>
                <w:rFonts w:cs="Arial"/>
                <w:bCs/>
                <w:szCs w:val="24"/>
              </w:rPr>
              <w:t>Con</w:t>
            </w:r>
            <w:r w:rsidRPr="00BC6675">
              <w:rPr>
                <w:rFonts w:cs="Arial"/>
                <w:bCs/>
                <w:szCs w:val="24"/>
              </w:rPr>
              <w:t>duct further assessment related to the issue and outcome</w:t>
            </w:r>
            <w:r>
              <w:rPr>
                <w:rFonts w:cs="Arial"/>
                <w:bCs/>
                <w:szCs w:val="24"/>
              </w:rPr>
              <w:t>.</w:t>
            </w:r>
          </w:p>
          <w:p w:rsidR="000020F0" w:rsidRDefault="000020F0" w:rsidP="00403268">
            <w:pPr>
              <w:autoSpaceDE w:val="0"/>
              <w:autoSpaceDN w:val="0"/>
              <w:adjustRightInd w:val="0"/>
              <w:rPr>
                <w:rFonts w:cs="Arial"/>
                <w:bCs/>
                <w:szCs w:val="24"/>
              </w:rPr>
            </w:pPr>
          </w:p>
          <w:p w:rsidR="00BC6675" w:rsidRDefault="00BC6675" w:rsidP="00403268">
            <w:pPr>
              <w:autoSpaceDE w:val="0"/>
              <w:autoSpaceDN w:val="0"/>
              <w:adjustRightInd w:val="0"/>
              <w:rPr>
                <w:rFonts w:cs="Arial"/>
                <w:bCs/>
                <w:szCs w:val="24"/>
              </w:rPr>
            </w:pPr>
            <w:r>
              <w:rPr>
                <w:rFonts w:cs="Arial"/>
                <w:bCs/>
                <w:szCs w:val="24"/>
              </w:rPr>
              <w:t>Revise the course sequence or prerequisites.</w:t>
            </w:r>
          </w:p>
          <w:p w:rsidR="000020F0" w:rsidRDefault="000020F0" w:rsidP="00BC6675">
            <w:pPr>
              <w:autoSpaceDE w:val="0"/>
              <w:autoSpaceDN w:val="0"/>
              <w:adjustRightInd w:val="0"/>
              <w:rPr>
                <w:rFonts w:cs="Arial"/>
                <w:bCs/>
                <w:szCs w:val="24"/>
              </w:rPr>
            </w:pPr>
          </w:p>
          <w:p w:rsidR="00BC6675" w:rsidRPr="00BC6675" w:rsidRDefault="00BC6675" w:rsidP="00BC6675">
            <w:pPr>
              <w:autoSpaceDE w:val="0"/>
              <w:autoSpaceDN w:val="0"/>
              <w:adjustRightInd w:val="0"/>
              <w:rPr>
                <w:rFonts w:cs="Arial"/>
                <w:bCs/>
                <w:szCs w:val="24"/>
              </w:rPr>
            </w:pPr>
            <w:r w:rsidRPr="00BC6675">
              <w:rPr>
                <w:rFonts w:cs="Arial"/>
                <w:bCs/>
                <w:szCs w:val="24"/>
              </w:rPr>
              <w:t>Either increase the amount of ins</w:t>
            </w:r>
            <w:r>
              <w:rPr>
                <w:rFonts w:cs="Arial"/>
                <w:bCs/>
                <w:szCs w:val="24"/>
              </w:rPr>
              <w:t>truction time for the class or r</w:t>
            </w:r>
            <w:r w:rsidRPr="00BC6675">
              <w:rPr>
                <w:rFonts w:cs="Arial"/>
                <w:bCs/>
                <w:szCs w:val="24"/>
              </w:rPr>
              <w:t>educe the number of topics covered after careful review of specific student needs based on the result of needs assessment (FA 2013)</w:t>
            </w:r>
          </w:p>
          <w:p w:rsidR="000020F0" w:rsidRDefault="000020F0" w:rsidP="00BC6675">
            <w:pPr>
              <w:autoSpaceDE w:val="0"/>
              <w:autoSpaceDN w:val="0"/>
              <w:adjustRightInd w:val="0"/>
              <w:rPr>
                <w:rFonts w:cs="Arial"/>
                <w:bCs/>
                <w:szCs w:val="24"/>
              </w:rPr>
            </w:pPr>
          </w:p>
          <w:p w:rsidR="00BC6675" w:rsidRPr="00BC6675" w:rsidRDefault="00BC6675" w:rsidP="00BC6675">
            <w:pPr>
              <w:autoSpaceDE w:val="0"/>
              <w:autoSpaceDN w:val="0"/>
              <w:adjustRightInd w:val="0"/>
              <w:rPr>
                <w:rFonts w:cs="Arial"/>
                <w:bCs/>
                <w:szCs w:val="24"/>
              </w:rPr>
            </w:pPr>
            <w:r w:rsidRPr="00BC6675">
              <w:rPr>
                <w:rFonts w:cs="Arial"/>
                <w:bCs/>
                <w:szCs w:val="24"/>
              </w:rPr>
              <w:t xml:space="preserve">Develop or revise a needs assessment to be used as a pre-survey (SP 2012)     </w:t>
            </w:r>
          </w:p>
          <w:p w:rsidR="000020F0" w:rsidRDefault="000020F0" w:rsidP="00BC6675">
            <w:pPr>
              <w:autoSpaceDE w:val="0"/>
              <w:autoSpaceDN w:val="0"/>
              <w:adjustRightInd w:val="0"/>
              <w:rPr>
                <w:rFonts w:cs="Arial"/>
                <w:bCs/>
                <w:szCs w:val="24"/>
              </w:rPr>
            </w:pPr>
          </w:p>
          <w:p w:rsidR="00BC6675" w:rsidRDefault="00BC6675" w:rsidP="00BC6675">
            <w:pPr>
              <w:autoSpaceDE w:val="0"/>
              <w:autoSpaceDN w:val="0"/>
              <w:adjustRightInd w:val="0"/>
              <w:rPr>
                <w:rFonts w:cs="Arial"/>
                <w:bCs/>
                <w:szCs w:val="24"/>
              </w:rPr>
            </w:pPr>
            <w:r w:rsidRPr="00BC6675">
              <w:rPr>
                <w:rFonts w:cs="Arial"/>
                <w:bCs/>
                <w:szCs w:val="24"/>
              </w:rPr>
              <w:t>Assess need for pre-requisite (Engl. 262) for this class (SP</w:t>
            </w:r>
            <w:r>
              <w:rPr>
                <w:rFonts w:cs="Arial"/>
                <w:bCs/>
                <w:szCs w:val="24"/>
              </w:rPr>
              <w:t xml:space="preserve"> 2013)</w:t>
            </w:r>
          </w:p>
          <w:p w:rsidR="000020F0" w:rsidRDefault="000020F0" w:rsidP="00BC6675">
            <w:pPr>
              <w:autoSpaceDE w:val="0"/>
              <w:autoSpaceDN w:val="0"/>
              <w:adjustRightInd w:val="0"/>
              <w:rPr>
                <w:rFonts w:cs="Arial"/>
                <w:bCs/>
                <w:szCs w:val="24"/>
              </w:rPr>
            </w:pPr>
          </w:p>
          <w:p w:rsidR="00BC6675" w:rsidRPr="00BC6675" w:rsidRDefault="00BC6675" w:rsidP="00BC6675">
            <w:pPr>
              <w:autoSpaceDE w:val="0"/>
              <w:autoSpaceDN w:val="0"/>
              <w:adjustRightInd w:val="0"/>
              <w:rPr>
                <w:rFonts w:cs="Arial"/>
                <w:bCs/>
                <w:szCs w:val="24"/>
              </w:rPr>
            </w:pPr>
            <w:r w:rsidRPr="00BC6675">
              <w:rPr>
                <w:rFonts w:cs="Arial"/>
                <w:bCs/>
                <w:szCs w:val="24"/>
              </w:rPr>
              <w:t>Modify pre-requisite requirement through curriculum committee. (FA 2013)</w:t>
            </w:r>
          </w:p>
          <w:p w:rsidR="00BC6675" w:rsidRPr="000B76E8" w:rsidRDefault="00BC6675" w:rsidP="00BC6675">
            <w:pPr>
              <w:autoSpaceDE w:val="0"/>
              <w:autoSpaceDN w:val="0"/>
              <w:adjustRightInd w:val="0"/>
              <w:rPr>
                <w:rFonts w:cs="Arial"/>
                <w:bCs/>
                <w:szCs w:val="24"/>
              </w:rPr>
            </w:pPr>
            <w:r w:rsidRPr="00BC6675">
              <w:rPr>
                <w:rFonts w:cs="Arial"/>
                <w:bCs/>
                <w:szCs w:val="24"/>
              </w:rPr>
              <w:t xml:space="preserve">     </w:t>
            </w:r>
          </w:p>
        </w:tc>
      </w:tr>
      <w:tr w:rsidR="001C62B8" w:rsidRPr="000B76E8" w:rsidTr="00C352F5">
        <w:trPr>
          <w:cantSplit/>
        </w:trPr>
        <w:tc>
          <w:tcPr>
            <w:tcW w:w="476" w:type="pct"/>
          </w:tcPr>
          <w:p w:rsidR="00485E33" w:rsidRPr="000B76E8" w:rsidRDefault="006A2165" w:rsidP="004D2DDD">
            <w:r>
              <w:lastRenderedPageBreak/>
              <w:t>Administrative Services</w:t>
            </w:r>
          </w:p>
        </w:tc>
        <w:tc>
          <w:tcPr>
            <w:tcW w:w="685" w:type="pct"/>
          </w:tcPr>
          <w:p w:rsidR="006D2A26" w:rsidRDefault="006D2A26" w:rsidP="000020F0">
            <w:pPr>
              <w:pStyle w:val="ListParagraph"/>
              <w:ind w:left="3"/>
            </w:pPr>
            <w:r>
              <w:t>4.1(9) Assess current knowledge, skills, and abilities to further develop them an</w:t>
            </w:r>
            <w:r w:rsidR="000020F0">
              <w:t>d apply them to new situations.</w:t>
            </w:r>
          </w:p>
          <w:p w:rsidR="00485E33" w:rsidRPr="000B76E8" w:rsidRDefault="006D2A26" w:rsidP="000020F0">
            <w:pPr>
              <w:pStyle w:val="ListParagraph"/>
              <w:ind w:left="3"/>
            </w:pPr>
            <w:r>
              <w:t>4.3 (11) Make ethical personal and professional choices.</w:t>
            </w:r>
          </w:p>
        </w:tc>
        <w:tc>
          <w:tcPr>
            <w:tcW w:w="1175" w:type="pct"/>
          </w:tcPr>
          <w:p w:rsidR="00485E33" w:rsidRPr="000B76E8" w:rsidRDefault="006A2165" w:rsidP="00403268">
            <w:r>
              <w:rPr>
                <w:rFonts w:cs="Arial"/>
                <w:szCs w:val="24"/>
              </w:rPr>
              <w:t>S</w:t>
            </w:r>
            <w:r w:rsidRPr="00457B8D">
              <w:rPr>
                <w:rFonts w:cs="Arial"/>
                <w:szCs w:val="24"/>
              </w:rPr>
              <w:t>elf-assessments</w:t>
            </w:r>
            <w:r>
              <w:rPr>
                <w:rFonts w:cs="Arial"/>
                <w:szCs w:val="24"/>
              </w:rPr>
              <w:t xml:space="preserve"> and Internal/External Data using </w:t>
            </w:r>
            <w:r>
              <w:rPr>
                <w:rFonts w:cs="Arial"/>
                <w:bCs/>
                <w:szCs w:val="24"/>
              </w:rPr>
              <w:t>results of the 2011 Administrative Services Satisfaction Survey</w:t>
            </w:r>
          </w:p>
        </w:tc>
        <w:tc>
          <w:tcPr>
            <w:tcW w:w="1443" w:type="pct"/>
          </w:tcPr>
          <w:p w:rsidR="006A2165" w:rsidRDefault="006A2165" w:rsidP="006A2165">
            <w:pPr>
              <w:autoSpaceDE w:val="0"/>
              <w:autoSpaceDN w:val="0"/>
              <w:adjustRightInd w:val="0"/>
              <w:rPr>
                <w:rFonts w:cs="Arial"/>
                <w:bCs/>
                <w:szCs w:val="24"/>
              </w:rPr>
            </w:pPr>
            <w:r>
              <w:rPr>
                <w:rFonts w:cs="Arial"/>
                <w:bCs/>
                <w:szCs w:val="24"/>
              </w:rPr>
              <w:t>&gt;90% satisfaction in all categories printing and administrative services areas</w:t>
            </w:r>
          </w:p>
          <w:p w:rsidR="00D005D0" w:rsidRPr="000B76E8" w:rsidRDefault="00D005D0" w:rsidP="00D005D0">
            <w:pPr>
              <w:autoSpaceDE w:val="0"/>
              <w:autoSpaceDN w:val="0"/>
              <w:adjustRightInd w:val="0"/>
              <w:rPr>
                <w:rFonts w:cs="Arial"/>
                <w:bCs/>
                <w:szCs w:val="24"/>
              </w:rPr>
            </w:pPr>
          </w:p>
          <w:p w:rsidR="0027597A" w:rsidRPr="000B76E8" w:rsidRDefault="0027597A" w:rsidP="00403268">
            <w:pPr>
              <w:autoSpaceDE w:val="0"/>
              <w:autoSpaceDN w:val="0"/>
              <w:adjustRightInd w:val="0"/>
              <w:rPr>
                <w:rFonts w:cs="Arial"/>
                <w:bCs/>
                <w:szCs w:val="24"/>
              </w:rPr>
            </w:pPr>
          </w:p>
          <w:p w:rsidR="00485E33" w:rsidRPr="000B76E8" w:rsidRDefault="00485E33" w:rsidP="00403268">
            <w:pPr>
              <w:autoSpaceDE w:val="0"/>
              <w:autoSpaceDN w:val="0"/>
              <w:adjustRightInd w:val="0"/>
            </w:pPr>
          </w:p>
        </w:tc>
        <w:tc>
          <w:tcPr>
            <w:tcW w:w="1221" w:type="pct"/>
          </w:tcPr>
          <w:p w:rsidR="00485E33" w:rsidRPr="000B76E8" w:rsidRDefault="006A2165" w:rsidP="00A07FCA">
            <w:r>
              <w:rPr>
                <w:rFonts w:cs="Arial"/>
                <w:bCs/>
                <w:szCs w:val="24"/>
              </w:rPr>
              <w:t>Results are positive—no changes to be made</w:t>
            </w:r>
          </w:p>
        </w:tc>
      </w:tr>
      <w:tr w:rsidR="001C62B8" w:rsidTr="00C352F5">
        <w:trPr>
          <w:cantSplit/>
        </w:trPr>
        <w:tc>
          <w:tcPr>
            <w:tcW w:w="476" w:type="pct"/>
          </w:tcPr>
          <w:p w:rsidR="00485E33" w:rsidRPr="000B76E8" w:rsidRDefault="00A70892" w:rsidP="004D2DDD">
            <w:r>
              <w:t xml:space="preserve">Engineering </w:t>
            </w:r>
            <w:r w:rsidR="009F4983">
              <w:t>10</w:t>
            </w:r>
            <w:r>
              <w:t xml:space="preserve"> (SLO D)</w:t>
            </w:r>
          </w:p>
        </w:tc>
        <w:tc>
          <w:tcPr>
            <w:tcW w:w="685" w:type="pct"/>
          </w:tcPr>
          <w:p w:rsidR="004D2DDD" w:rsidRPr="000B76E8" w:rsidRDefault="009B15FA" w:rsidP="009B15FA">
            <w:r>
              <w:t>4.3 (11) Make ethical personal and professional choices.</w:t>
            </w:r>
          </w:p>
          <w:p w:rsidR="00485E33" w:rsidRPr="000B76E8" w:rsidRDefault="00485E33" w:rsidP="00403268"/>
        </w:tc>
        <w:tc>
          <w:tcPr>
            <w:tcW w:w="1175" w:type="pct"/>
          </w:tcPr>
          <w:p w:rsidR="00485E33" w:rsidRPr="009B15FA" w:rsidRDefault="00A70892" w:rsidP="00A70892">
            <w:r>
              <w:t>Capst</w:t>
            </w:r>
            <w:r w:rsidR="000020F0">
              <w:t xml:space="preserve">one projects or final summative </w:t>
            </w:r>
            <w:r>
              <w:t>assessment</w:t>
            </w:r>
          </w:p>
        </w:tc>
        <w:tc>
          <w:tcPr>
            <w:tcW w:w="1443" w:type="pct"/>
          </w:tcPr>
          <w:p w:rsidR="00A70892" w:rsidRPr="00A70892" w:rsidRDefault="00A70892" w:rsidP="00A70892">
            <w:pPr>
              <w:autoSpaceDE w:val="0"/>
              <w:autoSpaceDN w:val="0"/>
              <w:adjustRightInd w:val="0"/>
              <w:rPr>
                <w:rFonts w:cs="Arial"/>
                <w:bCs/>
                <w:szCs w:val="24"/>
              </w:rPr>
            </w:pPr>
            <w:r w:rsidRPr="00A70892">
              <w:rPr>
                <w:rFonts w:cs="Arial"/>
                <w:bCs/>
                <w:szCs w:val="24"/>
              </w:rPr>
              <w:t>Students worked in groups to develop engineering solutions for the</w:t>
            </w:r>
            <w:r>
              <w:rPr>
                <w:rFonts w:cs="Arial"/>
                <w:bCs/>
                <w:szCs w:val="24"/>
              </w:rPr>
              <w:t xml:space="preserve"> Central California Engineering </w:t>
            </w:r>
            <w:r w:rsidRPr="00A70892">
              <w:rPr>
                <w:rFonts w:cs="Arial"/>
                <w:bCs/>
                <w:szCs w:val="24"/>
              </w:rPr>
              <w:t>Design Challenge. Groups were graded o</w:t>
            </w:r>
            <w:r>
              <w:rPr>
                <w:rFonts w:cs="Arial"/>
                <w:bCs/>
                <w:szCs w:val="24"/>
              </w:rPr>
              <w:t xml:space="preserve">n design, teamwork and results.  </w:t>
            </w:r>
            <w:r w:rsidRPr="00A70892">
              <w:rPr>
                <w:rFonts w:cs="Arial"/>
                <w:bCs/>
                <w:szCs w:val="24"/>
              </w:rPr>
              <w:t>29 out of 32 (91%) students received at least 70% on this assignment.</w:t>
            </w:r>
          </w:p>
          <w:p w:rsidR="009B15FA" w:rsidRPr="009B15FA" w:rsidRDefault="00A70892" w:rsidP="00A70892">
            <w:pPr>
              <w:autoSpaceDE w:val="0"/>
              <w:autoSpaceDN w:val="0"/>
              <w:adjustRightInd w:val="0"/>
              <w:rPr>
                <w:rFonts w:cs="Arial"/>
                <w:bCs/>
                <w:szCs w:val="24"/>
              </w:rPr>
            </w:pPr>
            <w:r w:rsidRPr="00A70892">
              <w:rPr>
                <w:rFonts w:cs="Arial"/>
                <w:bCs/>
                <w:szCs w:val="24"/>
              </w:rPr>
              <w:t>The students generally worked very well together and came up with good solutions.</w:t>
            </w:r>
          </w:p>
          <w:p w:rsidR="003356F9" w:rsidRPr="000B76E8" w:rsidRDefault="003356F9" w:rsidP="003356F9">
            <w:pPr>
              <w:autoSpaceDE w:val="0"/>
              <w:autoSpaceDN w:val="0"/>
              <w:adjustRightInd w:val="0"/>
              <w:rPr>
                <w:rFonts w:cs="Arial"/>
                <w:bCs/>
                <w:szCs w:val="24"/>
              </w:rPr>
            </w:pPr>
          </w:p>
        </w:tc>
        <w:tc>
          <w:tcPr>
            <w:tcW w:w="1221" w:type="pct"/>
          </w:tcPr>
          <w:p w:rsidR="003356F9" w:rsidRDefault="009B15FA" w:rsidP="009B15FA">
            <w:pPr>
              <w:autoSpaceDE w:val="0"/>
              <w:autoSpaceDN w:val="0"/>
              <w:adjustRightInd w:val="0"/>
            </w:pPr>
            <w:r>
              <w:t>Results are positive—no changes to be made</w:t>
            </w:r>
            <w:r w:rsidR="00A70892">
              <w:t>.</w:t>
            </w:r>
          </w:p>
          <w:p w:rsidR="000020F0" w:rsidRDefault="000020F0" w:rsidP="00A70892">
            <w:pPr>
              <w:autoSpaceDE w:val="0"/>
              <w:autoSpaceDN w:val="0"/>
              <w:adjustRightInd w:val="0"/>
            </w:pPr>
          </w:p>
          <w:p w:rsidR="00A70892" w:rsidRDefault="00A70892" w:rsidP="00A70892">
            <w:pPr>
              <w:autoSpaceDE w:val="0"/>
              <w:autoSpaceDN w:val="0"/>
              <w:adjustRightInd w:val="0"/>
            </w:pPr>
            <w:r>
              <w:t>This has been a very successful assignment for this course over the past few years. It will be continued in the future.</w:t>
            </w:r>
          </w:p>
        </w:tc>
      </w:tr>
      <w:tr w:rsidR="00A54DC3" w:rsidTr="00C352F5">
        <w:trPr>
          <w:cantSplit/>
        </w:trPr>
        <w:tc>
          <w:tcPr>
            <w:tcW w:w="476" w:type="pct"/>
          </w:tcPr>
          <w:p w:rsidR="00A54DC3" w:rsidRDefault="00A54DC3" w:rsidP="00463417">
            <w:r>
              <w:lastRenderedPageBreak/>
              <w:t xml:space="preserve">Dental Assisting </w:t>
            </w:r>
            <w:r w:rsidR="00463417">
              <w:t>Program</w:t>
            </w:r>
          </w:p>
        </w:tc>
        <w:tc>
          <w:tcPr>
            <w:tcW w:w="685" w:type="pct"/>
          </w:tcPr>
          <w:p w:rsidR="00463417" w:rsidRDefault="00463417" w:rsidP="00463417">
            <w:r>
              <w:t>4.1 (9) Assess current knowledge, skills, and abilities to further develop them and apply them to new situations.</w:t>
            </w:r>
          </w:p>
          <w:p w:rsidR="00463417" w:rsidRDefault="00463417" w:rsidP="00463417">
            <w:r>
              <w:t>4.2 (10) Incorporate physical and emotional principles to make healthy lifestyle choices.</w:t>
            </w:r>
          </w:p>
          <w:p w:rsidR="00A54DC3" w:rsidRDefault="00463417" w:rsidP="00463417">
            <w:r>
              <w:t>4.3 (11) Make ethical personal and professional choices.</w:t>
            </w:r>
          </w:p>
        </w:tc>
        <w:tc>
          <w:tcPr>
            <w:tcW w:w="1175" w:type="pct"/>
          </w:tcPr>
          <w:p w:rsidR="00A54DC3" w:rsidRPr="00457B8D" w:rsidRDefault="00463417" w:rsidP="00463417">
            <w:pPr>
              <w:rPr>
                <w:rFonts w:cs="Arial"/>
                <w:szCs w:val="24"/>
              </w:rPr>
            </w:pPr>
            <w:r>
              <w:rPr>
                <w:rFonts w:cs="Arial"/>
                <w:szCs w:val="24"/>
              </w:rPr>
              <w:t>Capstone projects or final summative assessment</w:t>
            </w:r>
          </w:p>
        </w:tc>
        <w:tc>
          <w:tcPr>
            <w:tcW w:w="1443" w:type="pct"/>
          </w:tcPr>
          <w:p w:rsidR="00463417" w:rsidRDefault="006842D8" w:rsidP="00463417">
            <w:pPr>
              <w:autoSpaceDE w:val="0"/>
              <w:autoSpaceDN w:val="0"/>
              <w:adjustRightInd w:val="0"/>
              <w:rPr>
                <w:rFonts w:cs="Arial"/>
                <w:bCs/>
                <w:szCs w:val="24"/>
              </w:rPr>
            </w:pPr>
            <w:r>
              <w:rPr>
                <w:rFonts w:cs="Arial"/>
                <w:bCs/>
                <w:szCs w:val="24"/>
              </w:rPr>
              <w:t xml:space="preserve">Students took pre/post-tests.  </w:t>
            </w:r>
            <w:r w:rsidR="00463417">
              <w:rPr>
                <w:rFonts w:cs="Arial"/>
                <w:bCs/>
                <w:szCs w:val="24"/>
              </w:rPr>
              <w:t>The class average</w:t>
            </w:r>
            <w:r>
              <w:rPr>
                <w:rFonts w:cs="Arial"/>
                <w:bCs/>
                <w:szCs w:val="24"/>
              </w:rPr>
              <w:t>s</w:t>
            </w:r>
            <w:r w:rsidR="00463417">
              <w:rPr>
                <w:rFonts w:cs="Arial"/>
                <w:bCs/>
                <w:szCs w:val="24"/>
              </w:rPr>
              <w:t xml:space="preserve"> </w:t>
            </w:r>
            <w:r>
              <w:rPr>
                <w:rFonts w:cs="Arial"/>
                <w:bCs/>
                <w:szCs w:val="24"/>
              </w:rPr>
              <w:t xml:space="preserve">for the pre-test </w:t>
            </w:r>
            <w:r w:rsidR="00463417">
              <w:rPr>
                <w:rFonts w:cs="Arial"/>
                <w:bCs/>
                <w:szCs w:val="24"/>
              </w:rPr>
              <w:t xml:space="preserve">at the beginning of the Fall 2011 semester was 43%.  The class average at the end of the Spring 2012 semester </w:t>
            </w:r>
            <w:r>
              <w:rPr>
                <w:rFonts w:cs="Arial"/>
                <w:bCs/>
                <w:szCs w:val="24"/>
              </w:rPr>
              <w:t xml:space="preserve">for the post-test </w:t>
            </w:r>
            <w:r w:rsidR="00463417">
              <w:rPr>
                <w:rFonts w:cs="Arial"/>
                <w:bCs/>
                <w:szCs w:val="24"/>
              </w:rPr>
              <w:t>was 71%. We had a 28% increase in knowledge from beginning to the end of the program.</w:t>
            </w:r>
            <w:r>
              <w:rPr>
                <w:rFonts w:cs="Arial"/>
                <w:bCs/>
                <w:szCs w:val="24"/>
              </w:rPr>
              <w:t xml:space="preserve">  The program average was 85%, 10% higher than the State Board requirement of 75% for passing.  In fall 2012, the practical exam total average was 94% on the State test.</w:t>
            </w:r>
            <w:r w:rsidR="00463417">
              <w:rPr>
                <w:rFonts w:cs="Arial"/>
                <w:bCs/>
                <w:szCs w:val="24"/>
              </w:rPr>
              <w:t xml:space="preserve"> Overall, our outcome was successful. In future assessments we will strive for a higher gain of knowledge.</w:t>
            </w:r>
          </w:p>
          <w:p w:rsidR="00463417" w:rsidRDefault="00463417" w:rsidP="00463417">
            <w:pPr>
              <w:autoSpaceDE w:val="0"/>
              <w:autoSpaceDN w:val="0"/>
              <w:adjustRightInd w:val="0"/>
              <w:rPr>
                <w:rFonts w:cs="Arial"/>
                <w:bCs/>
                <w:szCs w:val="24"/>
              </w:rPr>
            </w:pPr>
          </w:p>
          <w:p w:rsidR="00463417" w:rsidRDefault="00463417" w:rsidP="00463417">
            <w:pPr>
              <w:autoSpaceDE w:val="0"/>
              <w:autoSpaceDN w:val="0"/>
              <w:adjustRightInd w:val="0"/>
              <w:rPr>
                <w:rFonts w:cs="Arial"/>
                <w:bCs/>
                <w:szCs w:val="24"/>
              </w:rPr>
            </w:pPr>
            <w:r>
              <w:rPr>
                <w:rFonts w:cs="Arial"/>
                <w:bCs/>
                <w:szCs w:val="24"/>
              </w:rPr>
              <w:t xml:space="preserve"> When the Item Analysis was reviewed, we noticed the knowledge involving the topics: “Law and Ethics”, auxiliary duties, tooth anatomy and classifications were not retained as much as we would like to see.</w:t>
            </w:r>
          </w:p>
          <w:p w:rsidR="00A54DC3" w:rsidRPr="009B15FA" w:rsidRDefault="00A54DC3" w:rsidP="009B15FA">
            <w:pPr>
              <w:autoSpaceDE w:val="0"/>
              <w:autoSpaceDN w:val="0"/>
              <w:adjustRightInd w:val="0"/>
              <w:rPr>
                <w:rFonts w:cs="Arial"/>
                <w:bCs/>
                <w:szCs w:val="24"/>
              </w:rPr>
            </w:pPr>
          </w:p>
        </w:tc>
        <w:tc>
          <w:tcPr>
            <w:tcW w:w="1221" w:type="pct"/>
          </w:tcPr>
          <w:p w:rsidR="00A54DC3" w:rsidRDefault="00463417" w:rsidP="009B15FA">
            <w:pPr>
              <w:autoSpaceDE w:val="0"/>
              <w:autoSpaceDN w:val="0"/>
              <w:adjustRightInd w:val="0"/>
            </w:pPr>
            <w:r w:rsidRPr="00463417">
              <w:t>We have changed instructors for the tooth anatomy and classifications. More detail, practicing concepts and longer period of time is being applied. For the Law and Ethics, auxiliary duties we are planning a longer period of instruction time and more practice concepts to increase knowledge.</w:t>
            </w:r>
          </w:p>
        </w:tc>
      </w:tr>
      <w:tr w:rsidR="009A1617" w:rsidTr="000020F0">
        <w:trPr>
          <w:cantSplit/>
          <w:trHeight w:val="8765"/>
        </w:trPr>
        <w:tc>
          <w:tcPr>
            <w:tcW w:w="476" w:type="pct"/>
          </w:tcPr>
          <w:p w:rsidR="009A1617" w:rsidRDefault="005620BF" w:rsidP="00463417">
            <w:r>
              <w:lastRenderedPageBreak/>
              <w:t>EOPS Program</w:t>
            </w:r>
            <w:r w:rsidR="00A70892">
              <w:t xml:space="preserve"> (SLO 3)</w:t>
            </w:r>
          </w:p>
        </w:tc>
        <w:tc>
          <w:tcPr>
            <w:tcW w:w="685" w:type="pct"/>
          </w:tcPr>
          <w:p w:rsidR="005620BF" w:rsidRDefault="005620BF" w:rsidP="005620BF">
            <w:r>
              <w:t>4.1 (9) Assess current knowledge, skills, and abilities to further develop them and apply them to new situations.</w:t>
            </w:r>
          </w:p>
          <w:p w:rsidR="009A1617" w:rsidRDefault="005620BF" w:rsidP="005620BF">
            <w:r>
              <w:t>4.3 (11) Make ethical personal and professional choices.</w:t>
            </w:r>
          </w:p>
        </w:tc>
        <w:tc>
          <w:tcPr>
            <w:tcW w:w="1175" w:type="pct"/>
          </w:tcPr>
          <w:p w:rsidR="009A1617" w:rsidRDefault="005620BF" w:rsidP="00463417">
            <w:pPr>
              <w:rPr>
                <w:rFonts w:cs="Arial"/>
                <w:szCs w:val="24"/>
              </w:rPr>
            </w:pPr>
            <w:r>
              <w:rPr>
                <w:rFonts w:cs="Arial"/>
                <w:szCs w:val="24"/>
              </w:rPr>
              <w:t>Internal/External data</w:t>
            </w:r>
          </w:p>
        </w:tc>
        <w:tc>
          <w:tcPr>
            <w:tcW w:w="1443" w:type="pct"/>
          </w:tcPr>
          <w:p w:rsidR="000020F0" w:rsidRDefault="009A1617" w:rsidP="009A1617">
            <w:pPr>
              <w:autoSpaceDE w:val="0"/>
              <w:autoSpaceDN w:val="0"/>
              <w:adjustRightInd w:val="0"/>
              <w:rPr>
                <w:rFonts w:cs="Arial"/>
                <w:bCs/>
                <w:sz w:val="18"/>
                <w:szCs w:val="18"/>
              </w:rPr>
            </w:pPr>
            <w:r w:rsidRPr="000020F0">
              <w:rPr>
                <w:rFonts w:cs="Arial"/>
                <w:bCs/>
                <w:sz w:val="18"/>
                <w:szCs w:val="18"/>
              </w:rPr>
              <w:t xml:space="preserve">The results indicated that </w:t>
            </w:r>
            <w:proofErr w:type="gramStart"/>
            <w:r w:rsidRPr="000020F0">
              <w:rPr>
                <w:rFonts w:cs="Arial"/>
                <w:bCs/>
                <w:sz w:val="18"/>
                <w:szCs w:val="18"/>
              </w:rPr>
              <w:t>students</w:t>
            </w:r>
            <w:r w:rsidR="000020F0" w:rsidRPr="000020F0">
              <w:rPr>
                <w:rFonts w:cs="Arial"/>
                <w:bCs/>
                <w:sz w:val="18"/>
                <w:szCs w:val="18"/>
              </w:rPr>
              <w:t xml:space="preserve">  who</w:t>
            </w:r>
            <w:proofErr w:type="gramEnd"/>
            <w:r w:rsidR="000020F0" w:rsidRPr="000020F0">
              <w:rPr>
                <w:rFonts w:cs="Arial"/>
                <w:bCs/>
                <w:sz w:val="18"/>
                <w:szCs w:val="18"/>
              </w:rPr>
              <w:t xml:space="preserve"> entered the EOPS program du</w:t>
            </w:r>
            <w:r w:rsidRPr="000020F0">
              <w:rPr>
                <w:rFonts w:cs="Arial"/>
                <w:bCs/>
                <w:sz w:val="18"/>
                <w:szCs w:val="18"/>
              </w:rPr>
              <w:t xml:space="preserve">ring the fall 2010 term and/or possibly the previous spring 2011 term, 67 students had arrived at program completion.  Forty-eight students completed an Associate of Arts or </w:t>
            </w:r>
            <w:r w:rsidR="000020F0" w:rsidRPr="000020F0">
              <w:rPr>
                <w:rFonts w:cs="Arial"/>
                <w:bCs/>
                <w:sz w:val="18"/>
                <w:szCs w:val="18"/>
              </w:rPr>
              <w:t xml:space="preserve">Associate </w:t>
            </w:r>
            <w:r w:rsidRPr="000020F0">
              <w:rPr>
                <w:rFonts w:cs="Arial"/>
                <w:bCs/>
                <w:sz w:val="18"/>
                <w:szCs w:val="18"/>
              </w:rPr>
              <w:t>of Science degree, and 19 students completed a vocational certificate program. The assessment method appears to lack a clearly defined tra</w:t>
            </w:r>
            <w:r w:rsidR="000020F0" w:rsidRPr="000020F0">
              <w:rPr>
                <w:rFonts w:cs="Arial"/>
                <w:bCs/>
                <w:sz w:val="18"/>
                <w:szCs w:val="18"/>
              </w:rPr>
              <w:t>c</w:t>
            </w:r>
            <w:r w:rsidRPr="000020F0">
              <w:rPr>
                <w:rFonts w:cs="Arial"/>
                <w:bCs/>
                <w:sz w:val="18"/>
                <w:szCs w:val="18"/>
              </w:rPr>
              <w:t>king mechanism that would determine the actual entry point for the program completers.  The means used to determine when s</w:t>
            </w:r>
            <w:r w:rsidR="000020F0" w:rsidRPr="000020F0">
              <w:rPr>
                <w:rFonts w:cs="Arial"/>
                <w:bCs/>
                <w:sz w:val="18"/>
                <w:szCs w:val="18"/>
              </w:rPr>
              <w:t xml:space="preserve">tudents started was based on </w:t>
            </w:r>
            <w:r w:rsidRPr="000020F0">
              <w:rPr>
                <w:rFonts w:cs="Arial"/>
                <w:bCs/>
                <w:sz w:val="18"/>
                <w:szCs w:val="18"/>
              </w:rPr>
              <w:t>the expectation that students would complet</w:t>
            </w:r>
            <w:r w:rsidR="000020F0" w:rsidRPr="000020F0">
              <w:rPr>
                <w:rFonts w:cs="Arial"/>
                <w:bCs/>
                <w:sz w:val="18"/>
                <w:szCs w:val="18"/>
              </w:rPr>
              <w:t>e</w:t>
            </w:r>
            <w:r w:rsidRPr="000020F0">
              <w:rPr>
                <w:rFonts w:cs="Arial"/>
                <w:bCs/>
                <w:sz w:val="18"/>
                <w:szCs w:val="18"/>
              </w:rPr>
              <w:t xml:space="preserve"> their program of study in fours semesters.  It is likely that some student may have taken five or six semesters to completion.  Another flaw is that students completing certificate programs would complete their program in a lesser period of time (two to three semesters)</w:t>
            </w:r>
            <w:r w:rsidR="000020F0" w:rsidRPr="000020F0">
              <w:rPr>
                <w:rFonts w:cs="Arial"/>
                <w:bCs/>
                <w:sz w:val="18"/>
                <w:szCs w:val="18"/>
              </w:rPr>
              <w:t>.</w:t>
            </w:r>
            <w:r w:rsidRPr="000020F0">
              <w:rPr>
                <w:rFonts w:cs="Arial"/>
                <w:bCs/>
                <w:sz w:val="18"/>
                <w:szCs w:val="18"/>
              </w:rPr>
              <w:t xml:space="preserve">  Therefore</w:t>
            </w:r>
            <w:r w:rsidR="000020F0" w:rsidRPr="000020F0">
              <w:rPr>
                <w:rFonts w:cs="Arial"/>
                <w:bCs/>
                <w:sz w:val="18"/>
                <w:szCs w:val="18"/>
              </w:rPr>
              <w:t>,</w:t>
            </w:r>
            <w:r w:rsidRPr="000020F0">
              <w:rPr>
                <w:rFonts w:cs="Arial"/>
                <w:bCs/>
                <w:sz w:val="18"/>
                <w:szCs w:val="18"/>
              </w:rPr>
              <w:t xml:space="preserve"> there may have been more Certificate completers that came into the EOPS program between fall 2010 and spring 2012.  As such, based on the established assessment measures, there were two-hundred ninety-three new entering students in fall 2010.  The 48 students who completed their Associates degree </w:t>
            </w:r>
            <w:r w:rsidR="000020F0" w:rsidRPr="000020F0">
              <w:rPr>
                <w:rFonts w:cs="Arial"/>
                <w:bCs/>
                <w:sz w:val="18"/>
                <w:szCs w:val="18"/>
              </w:rPr>
              <w:t>represent</w:t>
            </w:r>
            <w:r w:rsidRPr="000020F0">
              <w:rPr>
                <w:rFonts w:cs="Arial"/>
                <w:bCs/>
                <w:sz w:val="18"/>
                <w:szCs w:val="18"/>
              </w:rPr>
              <w:t xml:space="preserve"> a sixteen percent completion rate for students enrolled in fall 2010.  Again, this is based on the premise that all</w:t>
            </w:r>
            <w:r w:rsidR="000020F0">
              <w:rPr>
                <w:rFonts w:cs="Arial"/>
                <w:bCs/>
                <w:sz w:val="18"/>
                <w:szCs w:val="18"/>
              </w:rPr>
              <w:t xml:space="preserve"> students entered in fall 2010.</w:t>
            </w:r>
          </w:p>
          <w:p w:rsidR="000020F0" w:rsidRDefault="000020F0" w:rsidP="009A1617">
            <w:pPr>
              <w:autoSpaceDE w:val="0"/>
              <w:autoSpaceDN w:val="0"/>
              <w:adjustRightInd w:val="0"/>
              <w:rPr>
                <w:rFonts w:cs="Arial"/>
                <w:bCs/>
                <w:sz w:val="18"/>
                <w:szCs w:val="18"/>
              </w:rPr>
            </w:pPr>
          </w:p>
          <w:p w:rsidR="009A1617" w:rsidRPr="000020F0" w:rsidRDefault="009A1617" w:rsidP="009A1617">
            <w:pPr>
              <w:autoSpaceDE w:val="0"/>
              <w:autoSpaceDN w:val="0"/>
              <w:adjustRightInd w:val="0"/>
              <w:rPr>
                <w:rFonts w:cs="Arial"/>
                <w:bCs/>
                <w:sz w:val="18"/>
                <w:szCs w:val="18"/>
              </w:rPr>
            </w:pPr>
            <w:r w:rsidRPr="000020F0">
              <w:rPr>
                <w:rFonts w:cs="Arial"/>
                <w:bCs/>
                <w:sz w:val="18"/>
                <w:szCs w:val="18"/>
              </w:rPr>
              <w:t xml:space="preserve"> It is evident that the EOPS program needs to develop a tracking model with clearly defined parameters that can accurately monitor and track student progress up to actual program completion.  I</w:t>
            </w:r>
            <w:r w:rsidR="000020F0">
              <w:rPr>
                <w:rFonts w:cs="Arial"/>
                <w:bCs/>
                <w:sz w:val="18"/>
                <w:szCs w:val="18"/>
              </w:rPr>
              <w:t>deally identifying co</w:t>
            </w:r>
            <w:r w:rsidRPr="000020F0">
              <w:rPr>
                <w:rFonts w:cs="Arial"/>
                <w:bCs/>
                <w:sz w:val="18"/>
                <w:szCs w:val="18"/>
              </w:rPr>
              <w:t xml:space="preserve">horts relative to their educational goals, including entry points for each distinct co-hort. </w:t>
            </w:r>
          </w:p>
          <w:p w:rsidR="009A1617" w:rsidRPr="009A1617" w:rsidRDefault="009A1617" w:rsidP="009A1617">
            <w:pPr>
              <w:autoSpaceDE w:val="0"/>
              <w:autoSpaceDN w:val="0"/>
              <w:adjustRightInd w:val="0"/>
              <w:rPr>
                <w:rFonts w:cs="Arial"/>
                <w:bCs/>
                <w:szCs w:val="24"/>
              </w:rPr>
            </w:pPr>
            <w:r w:rsidRPr="009A1617">
              <w:rPr>
                <w:rFonts w:cs="Arial"/>
                <w:bCs/>
                <w:szCs w:val="24"/>
              </w:rPr>
              <w:t xml:space="preserve"> </w:t>
            </w:r>
          </w:p>
          <w:p w:rsidR="009A1617" w:rsidRDefault="009A1617" w:rsidP="00463417">
            <w:pPr>
              <w:autoSpaceDE w:val="0"/>
              <w:autoSpaceDN w:val="0"/>
              <w:adjustRightInd w:val="0"/>
              <w:rPr>
                <w:rFonts w:cs="Arial"/>
                <w:bCs/>
                <w:szCs w:val="24"/>
              </w:rPr>
            </w:pPr>
          </w:p>
        </w:tc>
        <w:tc>
          <w:tcPr>
            <w:tcW w:w="1221" w:type="pct"/>
          </w:tcPr>
          <w:p w:rsidR="005620BF" w:rsidRDefault="005620BF" w:rsidP="005620BF">
            <w:pPr>
              <w:autoSpaceDE w:val="0"/>
              <w:autoSpaceDN w:val="0"/>
              <w:adjustRightInd w:val="0"/>
              <w:rPr>
                <w:rFonts w:cs="Arial"/>
                <w:bCs/>
                <w:szCs w:val="24"/>
              </w:rPr>
            </w:pPr>
            <w:r>
              <w:rPr>
                <w:rFonts w:cs="Arial"/>
                <w:bCs/>
                <w:szCs w:val="24"/>
              </w:rPr>
              <w:t>Con</w:t>
            </w:r>
            <w:r w:rsidRPr="00BC6675">
              <w:rPr>
                <w:rFonts w:cs="Arial"/>
                <w:bCs/>
                <w:szCs w:val="24"/>
              </w:rPr>
              <w:t>duct further assessment related to the issue and outcome</w:t>
            </w:r>
            <w:r>
              <w:rPr>
                <w:rFonts w:cs="Arial"/>
                <w:bCs/>
                <w:szCs w:val="24"/>
              </w:rPr>
              <w:t>.</w:t>
            </w:r>
          </w:p>
          <w:p w:rsidR="000020F0" w:rsidRDefault="000020F0" w:rsidP="009B15FA">
            <w:pPr>
              <w:autoSpaceDE w:val="0"/>
              <w:autoSpaceDN w:val="0"/>
              <w:adjustRightInd w:val="0"/>
            </w:pPr>
          </w:p>
          <w:p w:rsidR="009A1617" w:rsidRDefault="005620BF" w:rsidP="009B15FA">
            <w:pPr>
              <w:autoSpaceDE w:val="0"/>
              <w:autoSpaceDN w:val="0"/>
              <w:adjustRightInd w:val="0"/>
            </w:pPr>
            <w:r>
              <w:t>Develop new methods of evaluating student learning.</w:t>
            </w:r>
          </w:p>
          <w:p w:rsidR="000020F0" w:rsidRDefault="000020F0" w:rsidP="009B15FA">
            <w:pPr>
              <w:autoSpaceDE w:val="0"/>
              <w:autoSpaceDN w:val="0"/>
              <w:adjustRightInd w:val="0"/>
              <w:rPr>
                <w:rFonts w:cs="Arial"/>
                <w:bCs/>
                <w:szCs w:val="24"/>
              </w:rPr>
            </w:pPr>
          </w:p>
          <w:p w:rsidR="005620BF" w:rsidRPr="00463417" w:rsidRDefault="005620BF" w:rsidP="009B15FA">
            <w:pPr>
              <w:autoSpaceDE w:val="0"/>
              <w:autoSpaceDN w:val="0"/>
              <w:adjustRightInd w:val="0"/>
            </w:pPr>
            <w:r>
              <w:rPr>
                <w:rFonts w:cs="Arial"/>
                <w:bCs/>
                <w:szCs w:val="24"/>
              </w:rPr>
              <w:t>Beginning in Spring 2013, The EOPS program will work on developing a tracking model to accurately monitor student progress up to program completion. Once a workable tracking model is developed, we will begin developing tracking cohorts for new incoming students based on programs of study in the fall 2013 term.</w:t>
            </w:r>
          </w:p>
        </w:tc>
      </w:tr>
      <w:tr w:rsidR="000C175A" w:rsidTr="00C352F5">
        <w:trPr>
          <w:cantSplit/>
        </w:trPr>
        <w:tc>
          <w:tcPr>
            <w:tcW w:w="476" w:type="pct"/>
          </w:tcPr>
          <w:p w:rsidR="000C175A" w:rsidRDefault="00D86200" w:rsidP="00463417">
            <w:r>
              <w:lastRenderedPageBreak/>
              <w:t>Writing Center Program</w:t>
            </w:r>
          </w:p>
        </w:tc>
        <w:tc>
          <w:tcPr>
            <w:tcW w:w="685" w:type="pct"/>
          </w:tcPr>
          <w:p w:rsidR="00D86200" w:rsidRDefault="00D86200" w:rsidP="00D86200">
            <w:r>
              <w:t>4.1 (9) Assess current knowledge, skills, and abilities to further develop them and apply them to new situations.</w:t>
            </w:r>
          </w:p>
          <w:p w:rsidR="000C175A" w:rsidRDefault="00D86200" w:rsidP="00D86200">
            <w:r>
              <w:t>4.3 (11) Make ethical personal and professional choices.</w:t>
            </w:r>
          </w:p>
        </w:tc>
        <w:tc>
          <w:tcPr>
            <w:tcW w:w="1175" w:type="pct"/>
          </w:tcPr>
          <w:p w:rsidR="000C175A" w:rsidRDefault="000C175A" w:rsidP="00463417">
            <w:pPr>
              <w:rPr>
                <w:rFonts w:cs="Arial"/>
                <w:szCs w:val="24"/>
              </w:rPr>
            </w:pPr>
            <w:r w:rsidRPr="000C175A">
              <w:rPr>
                <w:rFonts w:cs="Arial"/>
                <w:szCs w:val="24"/>
              </w:rPr>
              <w:t>Assignments based on rubrics</w:t>
            </w:r>
            <w:r w:rsidR="000020F0">
              <w:rPr>
                <w:rFonts w:cs="Arial"/>
                <w:szCs w:val="24"/>
              </w:rPr>
              <w:t>.</w:t>
            </w:r>
          </w:p>
          <w:p w:rsidR="000020F0" w:rsidRDefault="000020F0" w:rsidP="00463417">
            <w:pPr>
              <w:rPr>
                <w:rFonts w:cs="Arial"/>
                <w:szCs w:val="24"/>
              </w:rPr>
            </w:pPr>
          </w:p>
          <w:p w:rsidR="000C175A" w:rsidRDefault="000C175A" w:rsidP="00463417">
            <w:pPr>
              <w:rPr>
                <w:rFonts w:cs="Arial"/>
                <w:szCs w:val="24"/>
              </w:rPr>
            </w:pPr>
            <w:r>
              <w:rPr>
                <w:rFonts w:cs="Arial"/>
                <w:szCs w:val="24"/>
              </w:rPr>
              <w:t>Student self</w:t>
            </w:r>
            <w:r w:rsidRPr="00457B8D">
              <w:rPr>
                <w:rFonts w:cs="Arial"/>
                <w:szCs w:val="24"/>
              </w:rPr>
              <w:t>-assessments</w:t>
            </w:r>
            <w:r w:rsidR="000020F0">
              <w:rPr>
                <w:rFonts w:cs="Arial"/>
                <w:szCs w:val="24"/>
              </w:rPr>
              <w:t>.</w:t>
            </w:r>
          </w:p>
        </w:tc>
        <w:tc>
          <w:tcPr>
            <w:tcW w:w="1443" w:type="pct"/>
          </w:tcPr>
          <w:p w:rsidR="000C175A" w:rsidRDefault="000C175A" w:rsidP="009A1617">
            <w:pPr>
              <w:autoSpaceDE w:val="0"/>
              <w:autoSpaceDN w:val="0"/>
              <w:adjustRightInd w:val="0"/>
              <w:rPr>
                <w:rFonts w:cs="Arial"/>
                <w:bCs/>
                <w:szCs w:val="24"/>
              </w:rPr>
            </w:pPr>
            <w:r w:rsidRPr="000C175A">
              <w:rPr>
                <w:rFonts w:cs="Arial"/>
                <w:bCs/>
                <w:szCs w:val="24"/>
              </w:rPr>
              <w:t>At least 90% of students report improvement in their writing (achieved)</w:t>
            </w:r>
            <w:r>
              <w:rPr>
                <w:rFonts w:cs="Arial"/>
                <w:bCs/>
                <w:szCs w:val="24"/>
              </w:rPr>
              <w:t>.</w:t>
            </w:r>
          </w:p>
          <w:p w:rsidR="000C175A" w:rsidRDefault="000C175A" w:rsidP="009A1617">
            <w:pPr>
              <w:autoSpaceDE w:val="0"/>
              <w:autoSpaceDN w:val="0"/>
              <w:adjustRightInd w:val="0"/>
              <w:rPr>
                <w:rFonts w:cs="Arial"/>
                <w:bCs/>
                <w:szCs w:val="24"/>
              </w:rPr>
            </w:pPr>
          </w:p>
          <w:p w:rsidR="000C175A" w:rsidRPr="000C175A" w:rsidRDefault="000C175A" w:rsidP="000C175A">
            <w:pPr>
              <w:autoSpaceDE w:val="0"/>
              <w:autoSpaceDN w:val="0"/>
              <w:adjustRightInd w:val="0"/>
              <w:rPr>
                <w:rFonts w:cs="Arial"/>
                <w:bCs/>
                <w:szCs w:val="24"/>
              </w:rPr>
            </w:pPr>
            <w:r w:rsidRPr="000C175A">
              <w:rPr>
                <w:rFonts w:cs="Arial"/>
                <w:bCs/>
                <w:szCs w:val="24"/>
              </w:rPr>
              <w:t xml:space="preserve">The Writing Center English 272 Group Tutoring course is proving to be successful and this measurement is the most significant portion of our program activities.  </w:t>
            </w:r>
          </w:p>
          <w:p w:rsidR="000C175A" w:rsidRPr="000C175A" w:rsidRDefault="000C175A" w:rsidP="000C175A">
            <w:pPr>
              <w:autoSpaceDE w:val="0"/>
              <w:autoSpaceDN w:val="0"/>
              <w:adjustRightInd w:val="0"/>
              <w:rPr>
                <w:rFonts w:cs="Arial"/>
                <w:bCs/>
                <w:szCs w:val="24"/>
              </w:rPr>
            </w:pPr>
          </w:p>
          <w:p w:rsidR="000C175A" w:rsidRPr="009A1617" w:rsidRDefault="000C175A" w:rsidP="000C175A">
            <w:pPr>
              <w:autoSpaceDE w:val="0"/>
              <w:autoSpaceDN w:val="0"/>
              <w:adjustRightInd w:val="0"/>
              <w:rPr>
                <w:rFonts w:cs="Arial"/>
                <w:bCs/>
                <w:szCs w:val="24"/>
              </w:rPr>
            </w:pPr>
            <w:r w:rsidRPr="000C175A">
              <w:rPr>
                <w:rFonts w:cs="Arial"/>
                <w:bCs/>
                <w:szCs w:val="24"/>
              </w:rPr>
              <w:t xml:space="preserve">Going forward, as part of program review, the institutional researcher will pull unduplicated success and retention rates, which will be part of our overarching assessment.  </w:t>
            </w:r>
          </w:p>
        </w:tc>
        <w:tc>
          <w:tcPr>
            <w:tcW w:w="1221" w:type="pct"/>
          </w:tcPr>
          <w:p w:rsidR="000C175A" w:rsidRDefault="000C175A" w:rsidP="005620BF">
            <w:pPr>
              <w:autoSpaceDE w:val="0"/>
              <w:autoSpaceDN w:val="0"/>
              <w:adjustRightInd w:val="0"/>
              <w:rPr>
                <w:rFonts w:cs="Arial"/>
                <w:bCs/>
                <w:szCs w:val="24"/>
              </w:rPr>
            </w:pPr>
            <w:r w:rsidRPr="000C175A">
              <w:rPr>
                <w:rFonts w:cs="Arial"/>
                <w:bCs/>
                <w:szCs w:val="24"/>
              </w:rPr>
              <w:t>Results are positive</w:t>
            </w:r>
            <w:r>
              <w:rPr>
                <w:rFonts w:cs="Arial"/>
                <w:bCs/>
                <w:szCs w:val="24"/>
              </w:rPr>
              <w:t>.</w:t>
            </w:r>
          </w:p>
          <w:p w:rsidR="000C175A" w:rsidRDefault="000C175A" w:rsidP="005620BF">
            <w:pPr>
              <w:autoSpaceDE w:val="0"/>
              <w:autoSpaceDN w:val="0"/>
              <w:adjustRightInd w:val="0"/>
              <w:rPr>
                <w:rFonts w:cs="Arial"/>
                <w:bCs/>
                <w:szCs w:val="24"/>
              </w:rPr>
            </w:pPr>
          </w:p>
          <w:p w:rsidR="000C175A" w:rsidRDefault="000C175A" w:rsidP="005620BF">
            <w:pPr>
              <w:autoSpaceDE w:val="0"/>
              <w:autoSpaceDN w:val="0"/>
              <w:adjustRightInd w:val="0"/>
              <w:rPr>
                <w:rFonts w:cs="Arial"/>
                <w:bCs/>
                <w:szCs w:val="24"/>
              </w:rPr>
            </w:pPr>
            <w:r w:rsidRPr="000C175A">
              <w:rPr>
                <w:rFonts w:cs="Arial"/>
                <w:bCs/>
                <w:szCs w:val="24"/>
              </w:rPr>
              <w:t>Conduct further assessment related to the issue and outcome</w:t>
            </w:r>
            <w:r>
              <w:rPr>
                <w:rFonts w:cs="Arial"/>
                <w:bCs/>
                <w:szCs w:val="24"/>
              </w:rPr>
              <w:t>.</w:t>
            </w:r>
          </w:p>
          <w:p w:rsidR="000C175A" w:rsidRDefault="000C175A" w:rsidP="000C175A">
            <w:pPr>
              <w:autoSpaceDE w:val="0"/>
              <w:autoSpaceDN w:val="0"/>
              <w:adjustRightInd w:val="0"/>
              <w:rPr>
                <w:rFonts w:cs="Arial"/>
                <w:bCs/>
                <w:szCs w:val="24"/>
              </w:rPr>
            </w:pPr>
          </w:p>
          <w:p w:rsidR="000C175A" w:rsidRPr="000C175A" w:rsidRDefault="000C175A" w:rsidP="000C175A">
            <w:pPr>
              <w:autoSpaceDE w:val="0"/>
              <w:autoSpaceDN w:val="0"/>
              <w:adjustRightInd w:val="0"/>
              <w:rPr>
                <w:rFonts w:cs="Arial"/>
                <w:bCs/>
                <w:szCs w:val="24"/>
              </w:rPr>
            </w:pPr>
            <w:r w:rsidRPr="000C175A">
              <w:rPr>
                <w:rFonts w:cs="Arial"/>
                <w:bCs/>
                <w:szCs w:val="24"/>
              </w:rPr>
              <w:t xml:space="preserve">While the subjective results were positive, the Writing Center will continue to assess using different methods.  </w:t>
            </w:r>
          </w:p>
          <w:p w:rsidR="000C175A" w:rsidRPr="000C175A" w:rsidRDefault="000C175A" w:rsidP="000C175A">
            <w:pPr>
              <w:autoSpaceDE w:val="0"/>
              <w:autoSpaceDN w:val="0"/>
              <w:adjustRightInd w:val="0"/>
              <w:rPr>
                <w:rFonts w:cs="Arial"/>
                <w:bCs/>
                <w:szCs w:val="24"/>
              </w:rPr>
            </w:pPr>
          </w:p>
          <w:p w:rsidR="000C175A" w:rsidRDefault="000C175A" w:rsidP="000C175A">
            <w:pPr>
              <w:autoSpaceDE w:val="0"/>
              <w:autoSpaceDN w:val="0"/>
              <w:adjustRightInd w:val="0"/>
              <w:rPr>
                <w:rFonts w:cs="Arial"/>
                <w:bCs/>
                <w:szCs w:val="24"/>
              </w:rPr>
            </w:pPr>
            <w:r w:rsidRPr="000C175A">
              <w:rPr>
                <w:rFonts w:cs="Arial"/>
                <w:bCs/>
                <w:szCs w:val="24"/>
              </w:rPr>
              <w:t xml:space="preserve">The tutor-driven assessment revealed an inconsistency between what students needed and what was provided in the sessions.  Changes were made to our tracking forms and to the tutor training as a result.  </w:t>
            </w:r>
          </w:p>
        </w:tc>
      </w:tr>
    </w:tbl>
    <w:p w:rsidR="007F6DA8" w:rsidRDefault="007F6DA8" w:rsidP="007F6DA8">
      <w:pPr>
        <w:jc w:val="center"/>
      </w:pPr>
    </w:p>
    <w:sectPr w:rsidR="007F6DA8" w:rsidSect="00403268">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C39" w:rsidRDefault="00C04C39" w:rsidP="00941351">
      <w:r>
        <w:separator/>
      </w:r>
    </w:p>
  </w:endnote>
  <w:endnote w:type="continuationSeparator" w:id="0">
    <w:p w:rsidR="00C04C39" w:rsidRDefault="00C04C39" w:rsidP="00941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6A0" w:rsidRDefault="00941351" w:rsidP="004B76A0">
    <w:pPr>
      <w:rPr>
        <w:b/>
        <w:i/>
      </w:rPr>
    </w:pPr>
    <w:r>
      <w:t>GELO A</w:t>
    </w:r>
    <w:r w:rsidR="00525A48">
      <w:t xml:space="preserve">SSESSMENT SUMMARY, </w:t>
    </w:r>
    <w:r w:rsidR="004B76A0">
      <w:t>FALL</w:t>
    </w:r>
    <w:r w:rsidR="00525A48">
      <w:t xml:space="preserve"> 2012: </w:t>
    </w:r>
    <w:r w:rsidR="004B76A0" w:rsidRPr="004B76A0">
      <w:rPr>
        <w:b/>
        <w:i/>
      </w:rPr>
      <w:t>Personal Development</w:t>
    </w:r>
  </w:p>
  <w:p w:rsidR="004B76A0" w:rsidRPr="00051788" w:rsidRDefault="004B76A0" w:rsidP="004B76A0">
    <w:pPr>
      <w:pStyle w:val="ListParagraph"/>
      <w:numPr>
        <w:ilvl w:val="1"/>
        <w:numId w:val="13"/>
      </w:numPr>
      <w:rPr>
        <w:i/>
      </w:rPr>
    </w:pPr>
    <w:r w:rsidRPr="00051788">
      <w:rPr>
        <w:i/>
      </w:rPr>
      <w:t>(9) Assess current knowledge, skills, and abilities to further develop them and apply them to new situations.</w:t>
    </w:r>
  </w:p>
  <w:p w:rsidR="004B76A0" w:rsidRPr="00051788" w:rsidRDefault="004B76A0" w:rsidP="004B76A0">
    <w:pPr>
      <w:pStyle w:val="ListParagraph"/>
      <w:numPr>
        <w:ilvl w:val="1"/>
        <w:numId w:val="13"/>
      </w:numPr>
      <w:rPr>
        <w:i/>
      </w:rPr>
    </w:pPr>
    <w:r w:rsidRPr="00051788">
      <w:rPr>
        <w:i/>
      </w:rPr>
      <w:t>(10) Incorporate physical and emotional principles to make healthy lifestyle choices.</w:t>
    </w:r>
  </w:p>
  <w:p w:rsidR="004B76A0" w:rsidRDefault="004B76A0" w:rsidP="004B76A0">
    <w:pPr>
      <w:ind w:left="720"/>
    </w:pPr>
    <w:r w:rsidRPr="00051788">
      <w:rPr>
        <w:i/>
      </w:rPr>
      <w:t>4.3 (11) Make ethical personal and professional choices.</w:t>
    </w:r>
  </w:p>
  <w:p w:rsidR="004B76A0" w:rsidRPr="004B76A0" w:rsidRDefault="004B76A0" w:rsidP="004B76A0">
    <w:pPr>
      <w:ind w:left="-2520"/>
      <w:rPr>
        <w:b/>
      </w:rPr>
    </w:pPr>
  </w:p>
  <w:p w:rsidR="00525A48" w:rsidRPr="00525A48" w:rsidRDefault="00525A48" w:rsidP="00525A48">
    <w:pPr>
      <w:pStyle w:val="Footer"/>
    </w:pPr>
  </w:p>
  <w:p w:rsidR="00941351" w:rsidRDefault="00941351">
    <w:pPr>
      <w:pStyle w:val="Footer"/>
    </w:pPr>
  </w:p>
  <w:p w:rsidR="00941351" w:rsidRDefault="009413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C39" w:rsidRDefault="00C04C39" w:rsidP="00941351">
      <w:r>
        <w:separator/>
      </w:r>
    </w:p>
  </w:footnote>
  <w:footnote w:type="continuationSeparator" w:id="0">
    <w:p w:rsidR="00C04C39" w:rsidRDefault="00C04C39" w:rsidP="009413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B1903"/>
    <w:multiLevelType w:val="multilevel"/>
    <w:tmpl w:val="E75E8438"/>
    <w:lvl w:ilvl="0">
      <w:start w:val="3"/>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
    <w:nsid w:val="19C55EC0"/>
    <w:multiLevelType w:val="hybridMultilevel"/>
    <w:tmpl w:val="E2B252FA"/>
    <w:lvl w:ilvl="0" w:tplc="651A24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C244056"/>
    <w:multiLevelType w:val="hybridMultilevel"/>
    <w:tmpl w:val="5A56F1D4"/>
    <w:lvl w:ilvl="0" w:tplc="F30EE3F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FCD0E55"/>
    <w:multiLevelType w:val="multilevel"/>
    <w:tmpl w:val="E75E8438"/>
    <w:lvl w:ilvl="0">
      <w:start w:val="3"/>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nsid w:val="2FE47282"/>
    <w:multiLevelType w:val="multilevel"/>
    <w:tmpl w:val="68D2A2C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38FB236E"/>
    <w:multiLevelType w:val="hybridMultilevel"/>
    <w:tmpl w:val="0C380C2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852AB7"/>
    <w:multiLevelType w:val="multilevel"/>
    <w:tmpl w:val="741279BA"/>
    <w:lvl w:ilvl="0">
      <w:start w:val="2"/>
      <w:numFmt w:val="decimal"/>
      <w:lvlText w:val="%1"/>
      <w:lvlJc w:val="left"/>
      <w:pPr>
        <w:ind w:left="360" w:hanging="360"/>
      </w:pPr>
      <w:rPr>
        <w:rFonts w:hint="default"/>
      </w:rPr>
    </w:lvl>
    <w:lvl w:ilvl="1">
      <w:start w:val="1"/>
      <w:numFmt w:val="decimal"/>
      <w:lvlText w:val="%1.%2"/>
      <w:lvlJc w:val="left"/>
      <w:pPr>
        <w:ind w:left="2160" w:hanging="360"/>
      </w:pPr>
      <w:rPr>
        <w:rFonts w:hint="default"/>
        <w:b/>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7920" w:hanging="72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1880" w:hanging="108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5840" w:hanging="1440"/>
      </w:pPr>
      <w:rPr>
        <w:rFonts w:hint="default"/>
      </w:rPr>
    </w:lvl>
  </w:abstractNum>
  <w:abstractNum w:abstractNumId="7">
    <w:nsid w:val="43B820EE"/>
    <w:multiLevelType w:val="multilevel"/>
    <w:tmpl w:val="EE6C41DA"/>
    <w:lvl w:ilvl="0">
      <w:start w:val="4"/>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
    <w:nsid w:val="589B6FD7"/>
    <w:multiLevelType w:val="hybridMultilevel"/>
    <w:tmpl w:val="1910DE88"/>
    <w:lvl w:ilvl="0" w:tplc="53AEC03A">
      <w:start w:val="1"/>
      <w:numFmt w:val="decimal"/>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9">
    <w:nsid w:val="603E6861"/>
    <w:multiLevelType w:val="multilevel"/>
    <w:tmpl w:val="3A588EB8"/>
    <w:lvl w:ilvl="0">
      <w:start w:val="4"/>
      <w:numFmt w:val="decimal"/>
      <w:lvlText w:val="%1"/>
      <w:lvlJc w:val="left"/>
      <w:pPr>
        <w:ind w:left="360" w:hanging="360"/>
      </w:pPr>
      <w:rPr>
        <w:rFonts w:hint="default"/>
      </w:rPr>
    </w:lvl>
    <w:lvl w:ilvl="1">
      <w:start w:val="1"/>
      <w:numFmt w:val="decimal"/>
      <w:lvlText w:val="%1.%2"/>
      <w:lvlJc w:val="left"/>
      <w:pPr>
        <w:ind w:left="543" w:hanging="360"/>
      </w:pPr>
      <w:rPr>
        <w:rFonts w:hint="default"/>
      </w:rPr>
    </w:lvl>
    <w:lvl w:ilvl="2">
      <w:start w:val="1"/>
      <w:numFmt w:val="decimal"/>
      <w:lvlText w:val="%1.%2.%3"/>
      <w:lvlJc w:val="left"/>
      <w:pPr>
        <w:ind w:left="1086" w:hanging="720"/>
      </w:pPr>
      <w:rPr>
        <w:rFonts w:hint="default"/>
      </w:rPr>
    </w:lvl>
    <w:lvl w:ilvl="3">
      <w:start w:val="1"/>
      <w:numFmt w:val="decimal"/>
      <w:lvlText w:val="%1.%2.%3.%4"/>
      <w:lvlJc w:val="left"/>
      <w:pPr>
        <w:ind w:left="1269" w:hanging="720"/>
      </w:pPr>
      <w:rPr>
        <w:rFonts w:hint="default"/>
      </w:rPr>
    </w:lvl>
    <w:lvl w:ilvl="4">
      <w:start w:val="1"/>
      <w:numFmt w:val="decimal"/>
      <w:lvlText w:val="%1.%2.%3.%4.%5"/>
      <w:lvlJc w:val="left"/>
      <w:pPr>
        <w:ind w:left="1812" w:hanging="1080"/>
      </w:pPr>
      <w:rPr>
        <w:rFonts w:hint="default"/>
      </w:rPr>
    </w:lvl>
    <w:lvl w:ilvl="5">
      <w:start w:val="1"/>
      <w:numFmt w:val="decimal"/>
      <w:lvlText w:val="%1.%2.%3.%4.%5.%6"/>
      <w:lvlJc w:val="left"/>
      <w:pPr>
        <w:ind w:left="1995" w:hanging="1080"/>
      </w:pPr>
      <w:rPr>
        <w:rFonts w:hint="default"/>
      </w:rPr>
    </w:lvl>
    <w:lvl w:ilvl="6">
      <w:start w:val="1"/>
      <w:numFmt w:val="decimal"/>
      <w:lvlText w:val="%1.%2.%3.%4.%5.%6.%7"/>
      <w:lvlJc w:val="left"/>
      <w:pPr>
        <w:ind w:left="2538" w:hanging="1440"/>
      </w:pPr>
      <w:rPr>
        <w:rFonts w:hint="default"/>
      </w:rPr>
    </w:lvl>
    <w:lvl w:ilvl="7">
      <w:start w:val="1"/>
      <w:numFmt w:val="decimal"/>
      <w:lvlText w:val="%1.%2.%3.%4.%5.%6.%7.%8"/>
      <w:lvlJc w:val="left"/>
      <w:pPr>
        <w:ind w:left="2721" w:hanging="1440"/>
      </w:pPr>
      <w:rPr>
        <w:rFonts w:hint="default"/>
      </w:rPr>
    </w:lvl>
    <w:lvl w:ilvl="8">
      <w:start w:val="1"/>
      <w:numFmt w:val="decimal"/>
      <w:lvlText w:val="%1.%2.%3.%4.%5.%6.%7.%8.%9"/>
      <w:lvlJc w:val="left"/>
      <w:pPr>
        <w:ind w:left="2904" w:hanging="1440"/>
      </w:pPr>
      <w:rPr>
        <w:rFonts w:hint="default"/>
      </w:rPr>
    </w:lvl>
  </w:abstractNum>
  <w:abstractNum w:abstractNumId="10">
    <w:nsid w:val="64B3063C"/>
    <w:multiLevelType w:val="multilevel"/>
    <w:tmpl w:val="C3541F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671569A1"/>
    <w:multiLevelType w:val="multilevel"/>
    <w:tmpl w:val="05226448"/>
    <w:lvl w:ilvl="0">
      <w:start w:val="4"/>
      <w:numFmt w:val="decimal"/>
      <w:lvlText w:val="%1"/>
      <w:lvlJc w:val="left"/>
      <w:pPr>
        <w:ind w:left="360" w:hanging="360"/>
      </w:pPr>
      <w:rPr>
        <w:rFonts w:hint="default"/>
      </w:rPr>
    </w:lvl>
    <w:lvl w:ilvl="1">
      <w:start w:val="1"/>
      <w:numFmt w:val="decimal"/>
      <w:lvlText w:val="%1.%2"/>
      <w:lvlJc w:val="left"/>
      <w:pPr>
        <w:ind w:left="543" w:hanging="360"/>
      </w:pPr>
      <w:rPr>
        <w:rFonts w:hint="default"/>
      </w:rPr>
    </w:lvl>
    <w:lvl w:ilvl="2">
      <w:start w:val="1"/>
      <w:numFmt w:val="decimal"/>
      <w:lvlText w:val="%1.%2.%3"/>
      <w:lvlJc w:val="left"/>
      <w:pPr>
        <w:ind w:left="1086" w:hanging="720"/>
      </w:pPr>
      <w:rPr>
        <w:rFonts w:hint="default"/>
      </w:rPr>
    </w:lvl>
    <w:lvl w:ilvl="3">
      <w:start w:val="1"/>
      <w:numFmt w:val="decimal"/>
      <w:lvlText w:val="%1.%2.%3.%4"/>
      <w:lvlJc w:val="left"/>
      <w:pPr>
        <w:ind w:left="1269" w:hanging="720"/>
      </w:pPr>
      <w:rPr>
        <w:rFonts w:hint="default"/>
      </w:rPr>
    </w:lvl>
    <w:lvl w:ilvl="4">
      <w:start w:val="1"/>
      <w:numFmt w:val="decimal"/>
      <w:lvlText w:val="%1.%2.%3.%4.%5"/>
      <w:lvlJc w:val="left"/>
      <w:pPr>
        <w:ind w:left="1812" w:hanging="1080"/>
      </w:pPr>
      <w:rPr>
        <w:rFonts w:hint="default"/>
      </w:rPr>
    </w:lvl>
    <w:lvl w:ilvl="5">
      <w:start w:val="1"/>
      <w:numFmt w:val="decimal"/>
      <w:lvlText w:val="%1.%2.%3.%4.%5.%6"/>
      <w:lvlJc w:val="left"/>
      <w:pPr>
        <w:ind w:left="1995" w:hanging="1080"/>
      </w:pPr>
      <w:rPr>
        <w:rFonts w:hint="default"/>
      </w:rPr>
    </w:lvl>
    <w:lvl w:ilvl="6">
      <w:start w:val="1"/>
      <w:numFmt w:val="decimal"/>
      <w:lvlText w:val="%1.%2.%3.%4.%5.%6.%7"/>
      <w:lvlJc w:val="left"/>
      <w:pPr>
        <w:ind w:left="2538" w:hanging="1440"/>
      </w:pPr>
      <w:rPr>
        <w:rFonts w:hint="default"/>
      </w:rPr>
    </w:lvl>
    <w:lvl w:ilvl="7">
      <w:start w:val="1"/>
      <w:numFmt w:val="decimal"/>
      <w:lvlText w:val="%1.%2.%3.%4.%5.%6.%7.%8"/>
      <w:lvlJc w:val="left"/>
      <w:pPr>
        <w:ind w:left="2721" w:hanging="1440"/>
      </w:pPr>
      <w:rPr>
        <w:rFonts w:hint="default"/>
      </w:rPr>
    </w:lvl>
    <w:lvl w:ilvl="8">
      <w:start w:val="1"/>
      <w:numFmt w:val="decimal"/>
      <w:lvlText w:val="%1.%2.%3.%4.%5.%6.%7.%8.%9"/>
      <w:lvlJc w:val="left"/>
      <w:pPr>
        <w:ind w:left="2904" w:hanging="1440"/>
      </w:pPr>
      <w:rPr>
        <w:rFonts w:hint="default"/>
      </w:rPr>
    </w:lvl>
  </w:abstractNum>
  <w:abstractNum w:abstractNumId="12">
    <w:nsid w:val="68472A4C"/>
    <w:multiLevelType w:val="multilevel"/>
    <w:tmpl w:val="EE6C41DA"/>
    <w:lvl w:ilvl="0">
      <w:start w:val="4"/>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3">
    <w:nsid w:val="6EE87AF7"/>
    <w:multiLevelType w:val="multilevel"/>
    <w:tmpl w:val="75BE768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734A3E3D"/>
    <w:multiLevelType w:val="hybridMultilevel"/>
    <w:tmpl w:val="C2B2C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C576A46"/>
    <w:multiLevelType w:val="hybridMultilevel"/>
    <w:tmpl w:val="75DAA512"/>
    <w:lvl w:ilvl="0" w:tplc="F30EE3F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
  </w:num>
  <w:num w:numId="3">
    <w:abstractNumId w:val="6"/>
  </w:num>
  <w:num w:numId="4">
    <w:abstractNumId w:val="14"/>
  </w:num>
  <w:num w:numId="5">
    <w:abstractNumId w:val="4"/>
  </w:num>
  <w:num w:numId="6">
    <w:abstractNumId w:val="1"/>
  </w:num>
  <w:num w:numId="7">
    <w:abstractNumId w:val="8"/>
  </w:num>
  <w:num w:numId="8">
    <w:abstractNumId w:val="5"/>
  </w:num>
  <w:num w:numId="9">
    <w:abstractNumId w:val="10"/>
  </w:num>
  <w:num w:numId="10">
    <w:abstractNumId w:val="13"/>
  </w:num>
  <w:num w:numId="11">
    <w:abstractNumId w:val="0"/>
  </w:num>
  <w:num w:numId="12">
    <w:abstractNumId w:val="3"/>
  </w:num>
  <w:num w:numId="13">
    <w:abstractNumId w:val="12"/>
  </w:num>
  <w:num w:numId="14">
    <w:abstractNumId w:val="7"/>
  </w:num>
  <w:num w:numId="15">
    <w:abstractNumId w:val="1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DA8"/>
    <w:rsid w:val="000020F0"/>
    <w:rsid w:val="00024CCD"/>
    <w:rsid w:val="00051788"/>
    <w:rsid w:val="000B76E8"/>
    <w:rsid w:val="000C0B86"/>
    <w:rsid w:val="000C175A"/>
    <w:rsid w:val="000D2047"/>
    <w:rsid w:val="001213D0"/>
    <w:rsid w:val="00126303"/>
    <w:rsid w:val="001458B2"/>
    <w:rsid w:val="00197139"/>
    <w:rsid w:val="001C62B8"/>
    <w:rsid w:val="00213C07"/>
    <w:rsid w:val="0027597A"/>
    <w:rsid w:val="002C5FBD"/>
    <w:rsid w:val="002D6D26"/>
    <w:rsid w:val="003356F9"/>
    <w:rsid w:val="00355A63"/>
    <w:rsid w:val="00360FBD"/>
    <w:rsid w:val="00365EB6"/>
    <w:rsid w:val="00386B3F"/>
    <w:rsid w:val="00403268"/>
    <w:rsid w:val="00445B9C"/>
    <w:rsid w:val="00463417"/>
    <w:rsid w:val="004642FE"/>
    <w:rsid w:val="00485E33"/>
    <w:rsid w:val="004B76A0"/>
    <w:rsid w:val="004D2DDD"/>
    <w:rsid w:val="00501B01"/>
    <w:rsid w:val="00507995"/>
    <w:rsid w:val="005172BD"/>
    <w:rsid w:val="00525A48"/>
    <w:rsid w:val="00535386"/>
    <w:rsid w:val="00552790"/>
    <w:rsid w:val="005620BF"/>
    <w:rsid w:val="00586F8D"/>
    <w:rsid w:val="005D7340"/>
    <w:rsid w:val="00641FBE"/>
    <w:rsid w:val="006842D8"/>
    <w:rsid w:val="006A2165"/>
    <w:rsid w:val="006A7676"/>
    <w:rsid w:val="006C55CA"/>
    <w:rsid w:val="006D2A26"/>
    <w:rsid w:val="00701547"/>
    <w:rsid w:val="007F6DA8"/>
    <w:rsid w:val="008211DE"/>
    <w:rsid w:val="008C61E1"/>
    <w:rsid w:val="008D2928"/>
    <w:rsid w:val="00930768"/>
    <w:rsid w:val="00931763"/>
    <w:rsid w:val="00941351"/>
    <w:rsid w:val="00945A12"/>
    <w:rsid w:val="00981801"/>
    <w:rsid w:val="009A1617"/>
    <w:rsid w:val="009B15FA"/>
    <w:rsid w:val="009F4983"/>
    <w:rsid w:val="00A06A5F"/>
    <w:rsid w:val="00A07FCA"/>
    <w:rsid w:val="00A54DC3"/>
    <w:rsid w:val="00A65228"/>
    <w:rsid w:val="00A70892"/>
    <w:rsid w:val="00AB5516"/>
    <w:rsid w:val="00AE3264"/>
    <w:rsid w:val="00B12885"/>
    <w:rsid w:val="00B652DD"/>
    <w:rsid w:val="00B77DDE"/>
    <w:rsid w:val="00BA7181"/>
    <w:rsid w:val="00BB57F8"/>
    <w:rsid w:val="00BC04F1"/>
    <w:rsid w:val="00BC2088"/>
    <w:rsid w:val="00BC6675"/>
    <w:rsid w:val="00BE6589"/>
    <w:rsid w:val="00C00F7C"/>
    <w:rsid w:val="00C04C39"/>
    <w:rsid w:val="00C0601A"/>
    <w:rsid w:val="00C253CA"/>
    <w:rsid w:val="00C352F5"/>
    <w:rsid w:val="00C653BE"/>
    <w:rsid w:val="00C666D0"/>
    <w:rsid w:val="00D005D0"/>
    <w:rsid w:val="00D4145C"/>
    <w:rsid w:val="00D4710B"/>
    <w:rsid w:val="00D7699B"/>
    <w:rsid w:val="00D86200"/>
    <w:rsid w:val="00E013B6"/>
    <w:rsid w:val="00ED4686"/>
    <w:rsid w:val="00F202F4"/>
    <w:rsid w:val="00FB1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7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6D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26303"/>
    <w:pPr>
      <w:ind w:left="720"/>
      <w:contextualSpacing/>
    </w:pPr>
  </w:style>
  <w:style w:type="paragraph" w:styleId="Header">
    <w:name w:val="header"/>
    <w:basedOn w:val="Normal"/>
    <w:link w:val="HeaderChar"/>
    <w:uiPriority w:val="99"/>
    <w:unhideWhenUsed/>
    <w:rsid w:val="00941351"/>
    <w:pPr>
      <w:tabs>
        <w:tab w:val="center" w:pos="4680"/>
        <w:tab w:val="right" w:pos="9360"/>
      </w:tabs>
    </w:pPr>
  </w:style>
  <w:style w:type="character" w:customStyle="1" w:styleId="HeaderChar">
    <w:name w:val="Header Char"/>
    <w:basedOn w:val="DefaultParagraphFont"/>
    <w:link w:val="Header"/>
    <w:uiPriority w:val="99"/>
    <w:rsid w:val="00941351"/>
  </w:style>
  <w:style w:type="paragraph" w:styleId="Footer">
    <w:name w:val="footer"/>
    <w:basedOn w:val="Normal"/>
    <w:link w:val="FooterChar"/>
    <w:uiPriority w:val="99"/>
    <w:unhideWhenUsed/>
    <w:rsid w:val="00941351"/>
    <w:pPr>
      <w:tabs>
        <w:tab w:val="center" w:pos="4680"/>
        <w:tab w:val="right" w:pos="9360"/>
      </w:tabs>
    </w:pPr>
  </w:style>
  <w:style w:type="character" w:customStyle="1" w:styleId="FooterChar">
    <w:name w:val="Footer Char"/>
    <w:basedOn w:val="DefaultParagraphFont"/>
    <w:link w:val="Footer"/>
    <w:uiPriority w:val="99"/>
    <w:rsid w:val="00941351"/>
  </w:style>
  <w:style w:type="paragraph" w:styleId="BalloonText">
    <w:name w:val="Balloon Text"/>
    <w:basedOn w:val="Normal"/>
    <w:link w:val="BalloonTextChar"/>
    <w:uiPriority w:val="99"/>
    <w:semiHidden/>
    <w:unhideWhenUsed/>
    <w:rsid w:val="00941351"/>
    <w:rPr>
      <w:rFonts w:ascii="Tahoma" w:hAnsi="Tahoma" w:cs="Tahoma"/>
      <w:sz w:val="16"/>
      <w:szCs w:val="16"/>
    </w:rPr>
  </w:style>
  <w:style w:type="character" w:customStyle="1" w:styleId="BalloonTextChar">
    <w:name w:val="Balloon Text Char"/>
    <w:basedOn w:val="DefaultParagraphFont"/>
    <w:link w:val="BalloonText"/>
    <w:uiPriority w:val="99"/>
    <w:semiHidden/>
    <w:rsid w:val="009413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7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6D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26303"/>
    <w:pPr>
      <w:ind w:left="720"/>
      <w:contextualSpacing/>
    </w:pPr>
  </w:style>
  <w:style w:type="paragraph" w:styleId="Header">
    <w:name w:val="header"/>
    <w:basedOn w:val="Normal"/>
    <w:link w:val="HeaderChar"/>
    <w:uiPriority w:val="99"/>
    <w:unhideWhenUsed/>
    <w:rsid w:val="00941351"/>
    <w:pPr>
      <w:tabs>
        <w:tab w:val="center" w:pos="4680"/>
        <w:tab w:val="right" w:pos="9360"/>
      </w:tabs>
    </w:pPr>
  </w:style>
  <w:style w:type="character" w:customStyle="1" w:styleId="HeaderChar">
    <w:name w:val="Header Char"/>
    <w:basedOn w:val="DefaultParagraphFont"/>
    <w:link w:val="Header"/>
    <w:uiPriority w:val="99"/>
    <w:rsid w:val="00941351"/>
  </w:style>
  <w:style w:type="paragraph" w:styleId="Footer">
    <w:name w:val="footer"/>
    <w:basedOn w:val="Normal"/>
    <w:link w:val="FooterChar"/>
    <w:uiPriority w:val="99"/>
    <w:unhideWhenUsed/>
    <w:rsid w:val="00941351"/>
    <w:pPr>
      <w:tabs>
        <w:tab w:val="center" w:pos="4680"/>
        <w:tab w:val="right" w:pos="9360"/>
      </w:tabs>
    </w:pPr>
  </w:style>
  <w:style w:type="character" w:customStyle="1" w:styleId="FooterChar">
    <w:name w:val="Footer Char"/>
    <w:basedOn w:val="DefaultParagraphFont"/>
    <w:link w:val="Footer"/>
    <w:uiPriority w:val="99"/>
    <w:rsid w:val="00941351"/>
  </w:style>
  <w:style w:type="paragraph" w:styleId="BalloonText">
    <w:name w:val="Balloon Text"/>
    <w:basedOn w:val="Normal"/>
    <w:link w:val="BalloonTextChar"/>
    <w:uiPriority w:val="99"/>
    <w:semiHidden/>
    <w:unhideWhenUsed/>
    <w:rsid w:val="00941351"/>
    <w:rPr>
      <w:rFonts w:ascii="Tahoma" w:hAnsi="Tahoma" w:cs="Tahoma"/>
      <w:sz w:val="16"/>
      <w:szCs w:val="16"/>
    </w:rPr>
  </w:style>
  <w:style w:type="character" w:customStyle="1" w:styleId="BalloonTextChar">
    <w:name w:val="Balloon Text Char"/>
    <w:basedOn w:val="DefaultParagraphFont"/>
    <w:link w:val="BalloonText"/>
    <w:uiPriority w:val="99"/>
    <w:semiHidden/>
    <w:rsid w:val="009413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63342">
      <w:bodyDiv w:val="1"/>
      <w:marLeft w:val="0"/>
      <w:marRight w:val="0"/>
      <w:marTop w:val="0"/>
      <w:marBottom w:val="0"/>
      <w:divBdr>
        <w:top w:val="none" w:sz="0" w:space="0" w:color="auto"/>
        <w:left w:val="none" w:sz="0" w:space="0" w:color="auto"/>
        <w:bottom w:val="none" w:sz="0" w:space="0" w:color="auto"/>
        <w:right w:val="none" w:sz="0" w:space="0" w:color="auto"/>
      </w:divBdr>
    </w:div>
    <w:div w:id="52895800">
      <w:bodyDiv w:val="1"/>
      <w:marLeft w:val="0"/>
      <w:marRight w:val="0"/>
      <w:marTop w:val="0"/>
      <w:marBottom w:val="0"/>
      <w:divBdr>
        <w:top w:val="none" w:sz="0" w:space="0" w:color="auto"/>
        <w:left w:val="none" w:sz="0" w:space="0" w:color="auto"/>
        <w:bottom w:val="none" w:sz="0" w:space="0" w:color="auto"/>
        <w:right w:val="none" w:sz="0" w:space="0" w:color="auto"/>
      </w:divBdr>
    </w:div>
    <w:div w:id="127013363">
      <w:bodyDiv w:val="1"/>
      <w:marLeft w:val="0"/>
      <w:marRight w:val="0"/>
      <w:marTop w:val="0"/>
      <w:marBottom w:val="0"/>
      <w:divBdr>
        <w:top w:val="none" w:sz="0" w:space="0" w:color="auto"/>
        <w:left w:val="none" w:sz="0" w:space="0" w:color="auto"/>
        <w:bottom w:val="none" w:sz="0" w:space="0" w:color="auto"/>
        <w:right w:val="none" w:sz="0" w:space="0" w:color="auto"/>
      </w:divBdr>
    </w:div>
    <w:div w:id="202179499">
      <w:bodyDiv w:val="1"/>
      <w:marLeft w:val="0"/>
      <w:marRight w:val="0"/>
      <w:marTop w:val="0"/>
      <w:marBottom w:val="0"/>
      <w:divBdr>
        <w:top w:val="none" w:sz="0" w:space="0" w:color="auto"/>
        <w:left w:val="none" w:sz="0" w:space="0" w:color="auto"/>
        <w:bottom w:val="none" w:sz="0" w:space="0" w:color="auto"/>
        <w:right w:val="none" w:sz="0" w:space="0" w:color="auto"/>
      </w:divBdr>
    </w:div>
    <w:div w:id="375742927">
      <w:bodyDiv w:val="1"/>
      <w:marLeft w:val="0"/>
      <w:marRight w:val="0"/>
      <w:marTop w:val="0"/>
      <w:marBottom w:val="0"/>
      <w:divBdr>
        <w:top w:val="none" w:sz="0" w:space="0" w:color="auto"/>
        <w:left w:val="none" w:sz="0" w:space="0" w:color="auto"/>
        <w:bottom w:val="none" w:sz="0" w:space="0" w:color="auto"/>
        <w:right w:val="none" w:sz="0" w:space="0" w:color="auto"/>
      </w:divBdr>
    </w:div>
    <w:div w:id="491215766">
      <w:bodyDiv w:val="1"/>
      <w:marLeft w:val="0"/>
      <w:marRight w:val="0"/>
      <w:marTop w:val="0"/>
      <w:marBottom w:val="0"/>
      <w:divBdr>
        <w:top w:val="none" w:sz="0" w:space="0" w:color="auto"/>
        <w:left w:val="none" w:sz="0" w:space="0" w:color="auto"/>
        <w:bottom w:val="none" w:sz="0" w:space="0" w:color="auto"/>
        <w:right w:val="none" w:sz="0" w:space="0" w:color="auto"/>
      </w:divBdr>
    </w:div>
    <w:div w:id="691997455">
      <w:bodyDiv w:val="1"/>
      <w:marLeft w:val="0"/>
      <w:marRight w:val="0"/>
      <w:marTop w:val="0"/>
      <w:marBottom w:val="0"/>
      <w:divBdr>
        <w:top w:val="none" w:sz="0" w:space="0" w:color="auto"/>
        <w:left w:val="none" w:sz="0" w:space="0" w:color="auto"/>
        <w:bottom w:val="none" w:sz="0" w:space="0" w:color="auto"/>
        <w:right w:val="none" w:sz="0" w:space="0" w:color="auto"/>
      </w:divBdr>
    </w:div>
    <w:div w:id="828325440">
      <w:bodyDiv w:val="1"/>
      <w:marLeft w:val="0"/>
      <w:marRight w:val="0"/>
      <w:marTop w:val="0"/>
      <w:marBottom w:val="0"/>
      <w:divBdr>
        <w:top w:val="none" w:sz="0" w:space="0" w:color="auto"/>
        <w:left w:val="none" w:sz="0" w:space="0" w:color="auto"/>
        <w:bottom w:val="none" w:sz="0" w:space="0" w:color="auto"/>
        <w:right w:val="none" w:sz="0" w:space="0" w:color="auto"/>
      </w:divBdr>
    </w:div>
    <w:div w:id="889389628">
      <w:bodyDiv w:val="1"/>
      <w:marLeft w:val="0"/>
      <w:marRight w:val="0"/>
      <w:marTop w:val="0"/>
      <w:marBottom w:val="0"/>
      <w:divBdr>
        <w:top w:val="none" w:sz="0" w:space="0" w:color="auto"/>
        <w:left w:val="none" w:sz="0" w:space="0" w:color="auto"/>
        <w:bottom w:val="none" w:sz="0" w:space="0" w:color="auto"/>
        <w:right w:val="none" w:sz="0" w:space="0" w:color="auto"/>
      </w:divBdr>
    </w:div>
    <w:div w:id="964044121">
      <w:bodyDiv w:val="1"/>
      <w:marLeft w:val="0"/>
      <w:marRight w:val="0"/>
      <w:marTop w:val="0"/>
      <w:marBottom w:val="0"/>
      <w:divBdr>
        <w:top w:val="none" w:sz="0" w:space="0" w:color="auto"/>
        <w:left w:val="none" w:sz="0" w:space="0" w:color="auto"/>
        <w:bottom w:val="none" w:sz="0" w:space="0" w:color="auto"/>
        <w:right w:val="none" w:sz="0" w:space="0" w:color="auto"/>
      </w:divBdr>
    </w:div>
    <w:div w:id="1018191682">
      <w:bodyDiv w:val="1"/>
      <w:marLeft w:val="0"/>
      <w:marRight w:val="0"/>
      <w:marTop w:val="0"/>
      <w:marBottom w:val="0"/>
      <w:divBdr>
        <w:top w:val="none" w:sz="0" w:space="0" w:color="auto"/>
        <w:left w:val="none" w:sz="0" w:space="0" w:color="auto"/>
        <w:bottom w:val="none" w:sz="0" w:space="0" w:color="auto"/>
        <w:right w:val="none" w:sz="0" w:space="0" w:color="auto"/>
      </w:divBdr>
    </w:div>
    <w:div w:id="1241721817">
      <w:bodyDiv w:val="1"/>
      <w:marLeft w:val="0"/>
      <w:marRight w:val="0"/>
      <w:marTop w:val="0"/>
      <w:marBottom w:val="0"/>
      <w:divBdr>
        <w:top w:val="none" w:sz="0" w:space="0" w:color="auto"/>
        <w:left w:val="none" w:sz="0" w:space="0" w:color="auto"/>
        <w:bottom w:val="none" w:sz="0" w:space="0" w:color="auto"/>
        <w:right w:val="none" w:sz="0" w:space="0" w:color="auto"/>
      </w:divBdr>
    </w:div>
    <w:div w:id="1245257994">
      <w:bodyDiv w:val="1"/>
      <w:marLeft w:val="0"/>
      <w:marRight w:val="0"/>
      <w:marTop w:val="0"/>
      <w:marBottom w:val="0"/>
      <w:divBdr>
        <w:top w:val="none" w:sz="0" w:space="0" w:color="auto"/>
        <w:left w:val="none" w:sz="0" w:space="0" w:color="auto"/>
        <w:bottom w:val="none" w:sz="0" w:space="0" w:color="auto"/>
        <w:right w:val="none" w:sz="0" w:space="0" w:color="auto"/>
      </w:divBdr>
    </w:div>
    <w:div w:id="1277636499">
      <w:bodyDiv w:val="1"/>
      <w:marLeft w:val="0"/>
      <w:marRight w:val="0"/>
      <w:marTop w:val="0"/>
      <w:marBottom w:val="0"/>
      <w:divBdr>
        <w:top w:val="none" w:sz="0" w:space="0" w:color="auto"/>
        <w:left w:val="none" w:sz="0" w:space="0" w:color="auto"/>
        <w:bottom w:val="none" w:sz="0" w:space="0" w:color="auto"/>
        <w:right w:val="none" w:sz="0" w:space="0" w:color="auto"/>
      </w:divBdr>
    </w:div>
    <w:div w:id="1643775758">
      <w:bodyDiv w:val="1"/>
      <w:marLeft w:val="0"/>
      <w:marRight w:val="0"/>
      <w:marTop w:val="0"/>
      <w:marBottom w:val="0"/>
      <w:divBdr>
        <w:top w:val="none" w:sz="0" w:space="0" w:color="auto"/>
        <w:left w:val="none" w:sz="0" w:space="0" w:color="auto"/>
        <w:bottom w:val="none" w:sz="0" w:space="0" w:color="auto"/>
        <w:right w:val="none" w:sz="0" w:space="0" w:color="auto"/>
      </w:divBdr>
    </w:div>
    <w:div w:id="1706909085">
      <w:bodyDiv w:val="1"/>
      <w:marLeft w:val="0"/>
      <w:marRight w:val="0"/>
      <w:marTop w:val="0"/>
      <w:marBottom w:val="0"/>
      <w:divBdr>
        <w:top w:val="none" w:sz="0" w:space="0" w:color="auto"/>
        <w:left w:val="none" w:sz="0" w:space="0" w:color="auto"/>
        <w:bottom w:val="none" w:sz="0" w:space="0" w:color="auto"/>
        <w:right w:val="none" w:sz="0" w:space="0" w:color="auto"/>
      </w:divBdr>
    </w:div>
    <w:div w:id="1873569088">
      <w:bodyDiv w:val="1"/>
      <w:marLeft w:val="0"/>
      <w:marRight w:val="0"/>
      <w:marTop w:val="0"/>
      <w:marBottom w:val="0"/>
      <w:divBdr>
        <w:top w:val="none" w:sz="0" w:space="0" w:color="auto"/>
        <w:left w:val="none" w:sz="0" w:space="0" w:color="auto"/>
        <w:bottom w:val="none" w:sz="0" w:space="0" w:color="auto"/>
        <w:right w:val="none" w:sz="0" w:space="0" w:color="auto"/>
      </w:divBdr>
    </w:div>
    <w:div w:id="1960405864">
      <w:bodyDiv w:val="1"/>
      <w:marLeft w:val="0"/>
      <w:marRight w:val="0"/>
      <w:marTop w:val="0"/>
      <w:marBottom w:val="0"/>
      <w:divBdr>
        <w:top w:val="none" w:sz="0" w:space="0" w:color="auto"/>
        <w:left w:val="none" w:sz="0" w:space="0" w:color="auto"/>
        <w:bottom w:val="none" w:sz="0" w:space="0" w:color="auto"/>
        <w:right w:val="none" w:sz="0" w:space="0" w:color="auto"/>
      </w:divBdr>
    </w:div>
    <w:div w:id="2012875983">
      <w:bodyDiv w:val="1"/>
      <w:marLeft w:val="0"/>
      <w:marRight w:val="0"/>
      <w:marTop w:val="0"/>
      <w:marBottom w:val="0"/>
      <w:divBdr>
        <w:top w:val="none" w:sz="0" w:space="0" w:color="auto"/>
        <w:left w:val="none" w:sz="0" w:space="0" w:color="auto"/>
        <w:bottom w:val="none" w:sz="0" w:space="0" w:color="auto"/>
        <w:right w:val="none" w:sz="0" w:space="0" w:color="auto"/>
      </w:divBdr>
    </w:div>
    <w:div w:id="2053844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9F1DA-69F5-4BDC-B8EF-688836700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1962</Words>
  <Characters>11188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dc:creator>
  <cp:lastModifiedBy>jd006</cp:lastModifiedBy>
  <cp:revision>2</cp:revision>
  <cp:lastPrinted>2011-12-16T21:26:00Z</cp:lastPrinted>
  <dcterms:created xsi:type="dcterms:W3CDTF">2013-03-19T15:36:00Z</dcterms:created>
  <dcterms:modified xsi:type="dcterms:W3CDTF">2013-03-19T15:36:00Z</dcterms:modified>
</cp:coreProperties>
</file>